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iOpener Institute for People and Performance Limited</w:t>
      </w:r>
    </w:p>
    <w:p w:rsidR="00000000" w:rsidDel="00000000" w:rsidP="00000000" w:rsidRDefault="00000000" w:rsidRPr="00000000" w14:paraId="0000000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ANTI-SLAVERY &amp; HUMAN TRAFFICKING POLICY</w:t>
      </w:r>
    </w:p>
    <w:p w:rsidR="00000000" w:rsidDel="00000000" w:rsidP="00000000" w:rsidRDefault="00000000" w:rsidRPr="00000000" w14:paraId="00000004">
      <w:pPr>
        <w:rPr>
          <w:sz w:val="18"/>
          <w:szCs w:val="18"/>
        </w:rPr>
      </w:pPr>
      <w:r w:rsidDel="00000000" w:rsidR="00000000" w:rsidRPr="00000000">
        <w:rPr>
          <w:sz w:val="18"/>
          <w:szCs w:val="18"/>
          <w:rtl w:val="0"/>
        </w:rPr>
        <w:t xml:space="preserve"> </w:t>
      </w:r>
    </w:p>
    <w:p w:rsidR="00000000" w:rsidDel="00000000" w:rsidP="00000000" w:rsidRDefault="00000000" w:rsidRPr="00000000" w14:paraId="00000005">
      <w:pPr>
        <w:ind w:left="860" w:firstLine="0"/>
        <w:rPr>
          <w:rFonts w:ascii="Calibri" w:cs="Calibri" w:eastAsia="Calibri" w:hAnsi="Calibri"/>
          <w:sz w:val="14"/>
          <w:szCs w:val="14"/>
        </w:rPr>
      </w:pPr>
      <w:r w:rsidDel="00000000" w:rsidR="00000000" w:rsidRPr="00000000">
        <w:rPr>
          <w:rFonts w:ascii="Calibri" w:cs="Calibri" w:eastAsia="Calibri" w:hAnsi="Calibri"/>
          <w:color w:val="6d6d6d"/>
          <w:sz w:val="15"/>
          <w:szCs w:val="15"/>
          <w:rtl w:val="0"/>
        </w:rPr>
        <w:t xml:space="preserve">CONTENTS</w:t>
        <w:tab/>
        <w:t xml:space="preserve">.</w:t>
        <w:tab/>
      </w:r>
      <w:r w:rsidDel="00000000" w:rsidR="00000000" w:rsidRPr="00000000">
        <w:rPr>
          <w:rFonts w:ascii="Calibri" w:cs="Calibri" w:eastAsia="Calibri" w:hAnsi="Calibri"/>
          <w:sz w:val="14"/>
          <w:szCs w:val="14"/>
          <w:rtl w:val="0"/>
        </w:rPr>
        <w:tab/>
      </w:r>
    </w:p>
    <w:p w:rsidR="00000000" w:rsidDel="00000000" w:rsidP="00000000" w:rsidRDefault="00000000" w:rsidRPr="00000000" w14:paraId="00000006">
      <w:pPr>
        <w:numPr>
          <w:ilvl w:val="0"/>
          <w:numId w:val="1"/>
        </w:numPr>
        <w:spacing w:after="0" w:afterAutospacing="0" w:before="240" w:lineRule="auto"/>
        <w:ind w:left="720" w:hanging="360"/>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Policy Statement</w:t>
      </w:r>
    </w:p>
    <w:p w:rsidR="00000000" w:rsidDel="00000000" w:rsidP="00000000" w:rsidRDefault="00000000" w:rsidRPr="00000000" w14:paraId="00000007">
      <w:pPr>
        <w:numPr>
          <w:ilvl w:val="0"/>
          <w:numId w:val="1"/>
        </w:numPr>
        <w:spacing w:after="0" w:afterAutospacing="0" w:before="0" w:beforeAutospacing="0" w:lineRule="auto"/>
        <w:ind w:left="720" w:hanging="360"/>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Responsibility for the Policy</w:t>
      </w:r>
    </w:p>
    <w:p w:rsidR="00000000" w:rsidDel="00000000" w:rsidP="00000000" w:rsidRDefault="00000000" w:rsidRPr="00000000" w14:paraId="00000008">
      <w:pPr>
        <w:numPr>
          <w:ilvl w:val="0"/>
          <w:numId w:val="1"/>
        </w:numPr>
        <w:spacing w:after="0" w:afterAutospacing="0" w:before="0" w:beforeAutospacing="0" w:lineRule="auto"/>
        <w:ind w:left="720" w:hanging="360"/>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Compliance </w:t>
      </w:r>
    </w:p>
    <w:p w:rsidR="00000000" w:rsidDel="00000000" w:rsidP="00000000" w:rsidRDefault="00000000" w:rsidRPr="00000000" w14:paraId="00000009">
      <w:pPr>
        <w:numPr>
          <w:ilvl w:val="0"/>
          <w:numId w:val="1"/>
        </w:numPr>
        <w:spacing w:after="240" w:before="0" w:beforeAutospacing="0" w:lineRule="auto"/>
        <w:ind w:left="720" w:hanging="360"/>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Breach of the Policy</w:t>
      </w:r>
    </w:p>
    <w:p w:rsidR="00000000" w:rsidDel="00000000" w:rsidP="00000000" w:rsidRDefault="00000000" w:rsidRPr="00000000" w14:paraId="0000000A">
      <w:pPr>
        <w:ind w:left="1400" w:hanging="540"/>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1.</w:t>
        <w:tab/>
        <w:t xml:space="preserve">POLICY STATEMENT </w:t>
      </w:r>
    </w:p>
    <w:p w:rsidR="00000000" w:rsidDel="00000000" w:rsidP="00000000" w:rsidRDefault="00000000" w:rsidRPr="00000000" w14:paraId="0000000B">
      <w:pPr>
        <w:spacing w:after="120" w:lineRule="auto"/>
        <w:ind w:left="860"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Modern slavery is a crime resulting in an abhorrent abuse of the human rights of vulnerable workers. It can take various forms, such as slavery, servitude, forced or compulsory labour and human trafficking. iOpener Institute for People and Performance Limited (iOpener) has a zero tolerance approach to modern slavery and is committed to acting ethically and with integrity and transparency in all of its business dealings and relationships and to implementing and enforcing effective systems and controls to ensure that modern slavery and human trafficking are not taking place anywhere within either its own business or in any of its supply chains, consistent with its obligations under the Modern Slavery Act 2015. The Company also expects the same high standards from all of its suppliers, contractors and other business partners and, as part of its contracting processes, it includes specific prohibitions against the use of modern slavery, and expects that its suppliers will in turn hold their own suppliers to the same standards. </w:t>
      </w:r>
    </w:p>
    <w:p w:rsidR="00000000" w:rsidDel="00000000" w:rsidP="00000000" w:rsidRDefault="00000000" w:rsidRPr="00000000" w14:paraId="0000000C">
      <w:pPr>
        <w:spacing w:after="120" w:lineRule="auto"/>
        <w:ind w:left="860"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Identifying potential victims of modern slavery can be a challenge because the crime can manifest itself in many different ways. There is a spectrum of abuse, and it is not always clear at what point, for example, poor working practices and lack of health and safety awareness have become instances of human trafficking, slavery or forced labour in a work environment. In addition, some suppliers may go to great lengths to hide the fact that they are using slave labour. However, iOpener accepts that it has a responsibility through its due diligence processes to ensure that workers are not being exploited, that they are safe and that relevant employment, health and safety and human rights laws and standards are being adhered to, including freedom of movement and communications.</w:t>
      </w:r>
    </w:p>
    <w:p w:rsidR="00000000" w:rsidDel="00000000" w:rsidP="00000000" w:rsidRDefault="00000000" w:rsidRPr="00000000" w14:paraId="0000000D">
      <w:pPr>
        <w:spacing w:after="120" w:lineRule="auto"/>
        <w:ind w:left="860"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This policy applies to all individuals working for iOpener or on the Company’s behalf in any capacity, including employees, directors, consultants, actors, agency workers, volunteers, and suppliers.</w:t>
      </w:r>
    </w:p>
    <w:p w:rsidR="00000000" w:rsidDel="00000000" w:rsidP="00000000" w:rsidRDefault="00000000" w:rsidRPr="00000000" w14:paraId="0000000E">
      <w:pPr>
        <w:ind w:left="1400" w:hanging="540"/>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2.</w:t>
        <w:tab/>
        <w:t xml:space="preserve">RESPONSIBLITY FOR THE POLICY</w:t>
      </w:r>
    </w:p>
    <w:p w:rsidR="00000000" w:rsidDel="00000000" w:rsidP="00000000" w:rsidRDefault="00000000" w:rsidRPr="00000000" w14:paraId="0000000F">
      <w:pPr>
        <w:spacing w:after="120" w:lineRule="auto"/>
        <w:ind w:left="860"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The board of directors has overall responsibility for ensuring that this policy complies with the Company’s legal and ethical obligations.</w:t>
      </w:r>
    </w:p>
    <w:p w:rsidR="00000000" w:rsidDel="00000000" w:rsidP="00000000" w:rsidRDefault="00000000" w:rsidRPr="00000000" w14:paraId="00000010">
      <w:pPr>
        <w:spacing w:after="120" w:lineRule="auto"/>
        <w:ind w:left="860"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The Administration team have day-to-day responsibility for implementing this policy, monitoring its use and effectiveness auditing internal control systems and policies and procedures to ensure they are effective in preventing or remediating the risk of modern slavery. They are also responsible for investigating allegations of modern slavery in the Company’s business or supply chains. </w:t>
      </w:r>
    </w:p>
    <w:p w:rsidR="00000000" w:rsidDel="00000000" w:rsidP="00000000" w:rsidRDefault="00000000" w:rsidRPr="00000000" w14:paraId="00000011">
      <w:pPr>
        <w:spacing w:after="120" w:lineRule="auto"/>
        <w:ind w:left="740" w:firstLine="10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Line managers are responsible for ensuring that those reporting to them understand and comply with this policy. Client directors are responsible for ensuring all consultancy services comply with this policy.</w:t>
      </w:r>
    </w:p>
    <w:p w:rsidR="00000000" w:rsidDel="00000000" w:rsidP="00000000" w:rsidRDefault="00000000" w:rsidRPr="00000000" w14:paraId="00000012">
      <w:pPr>
        <w:ind w:left="1400" w:hanging="540"/>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3.</w:t>
        <w:tab/>
        <w:t xml:space="preserve">COMPLIANCE </w:t>
      </w:r>
    </w:p>
    <w:p w:rsidR="00000000" w:rsidDel="00000000" w:rsidP="00000000" w:rsidRDefault="00000000" w:rsidRPr="00000000" w14:paraId="00000013">
      <w:pPr>
        <w:spacing w:after="120" w:lineRule="auto"/>
        <w:ind w:left="860"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The prevention, detection and reporting of modern slavery in any part of the iOpener’s business or supply chains, is the responsibility of all those working for iOpener or under the Company’s control. All employees and consultants re required to avoid any activity that might lead to a breach of this policy.</w:t>
      </w:r>
    </w:p>
    <w:p w:rsidR="00000000" w:rsidDel="00000000" w:rsidP="00000000" w:rsidRDefault="00000000" w:rsidRPr="00000000" w14:paraId="00000014">
      <w:pPr>
        <w:spacing w:after="120" w:lineRule="auto"/>
        <w:ind w:left="740"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If any employee or consultant believes or suspects a breach of or conflict with this policy has occurred or may occur, they must notify your line manager or report it in accordance with the Company’s whistleblowing policy. Everyone is  encouraged to raise concerns about any issue or suspicion of modern slavery in any part of the iOpener’s business or supply chains as soon as possible. If emplyess or consultants are unsure about whether a particular act, the treatment of workers or their working conditions within any of the iOpener’s supply chains constitutes any of the various forms of modern slavery, they should  raise it with a line manager or  director. Further information is available to everyone on the government’s Modern Slavery Helpline on 0800 0121 700 for further information and guidance on modern slavery.</w:t>
      </w:r>
    </w:p>
    <w:p w:rsidR="00000000" w:rsidDel="00000000" w:rsidP="00000000" w:rsidRDefault="00000000" w:rsidRPr="00000000" w14:paraId="00000015">
      <w:pPr>
        <w:spacing w:after="120" w:lineRule="auto"/>
        <w:ind w:left="740"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The Company aims to encourage openness and will support anyone who raises genuine concerns in good faith under this policy, even if they turn out to be mistaken. We want everyone to feel psychologically safe in raising concerns or asking questions. iOpener is committed to ensuring no one suffers any detrimental treatment or victimisation as a result of reporting in good faith their suspicion that modern slavery is or may be taking place in any part of its business or in any of its supply chains. </w:t>
      </w:r>
    </w:p>
    <w:p w:rsidR="00000000" w:rsidDel="00000000" w:rsidP="00000000" w:rsidRDefault="00000000" w:rsidRPr="00000000" w14:paraId="00000016">
      <w:pPr>
        <w:spacing w:after="120" w:lineRule="auto"/>
        <w:ind w:left="740"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iOpener’s zero tolerance approach to modern slavery must be communicated to all consultants, actors, suppliers, and other business partners when entering into new or renewed contracts with them.</w:t>
      </w:r>
    </w:p>
    <w:p w:rsidR="00000000" w:rsidDel="00000000" w:rsidP="00000000" w:rsidRDefault="00000000" w:rsidRPr="00000000" w14:paraId="00000017">
      <w:pPr>
        <w:ind w:left="1400" w:hanging="540"/>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4.</w:t>
        <w:tab/>
        <w:t xml:space="preserve">BREACH OF THE POLICY</w:t>
      </w:r>
    </w:p>
    <w:p w:rsidR="00000000" w:rsidDel="00000000" w:rsidP="00000000" w:rsidRDefault="00000000" w:rsidRPr="00000000" w14:paraId="00000018">
      <w:pPr>
        <w:spacing w:after="120" w:lineRule="auto"/>
        <w:ind w:left="740"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Any employee who breaches this policy will face disciplinary action, up to and including summary dismissal for gross misconduct.</w:t>
      </w:r>
    </w:p>
    <w:p w:rsidR="00000000" w:rsidDel="00000000" w:rsidP="00000000" w:rsidRDefault="00000000" w:rsidRPr="00000000" w14:paraId="00000019">
      <w:pPr>
        <w:spacing w:after="120" w:lineRule="auto"/>
        <w:ind w:left="740"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The Company may terminate its commercial relationship with consultants, actors, and suppliers if they breach this policy and/or are found to have been involved in modern slavery.</w:t>
      </w:r>
    </w:p>
    <w:p w:rsidR="00000000" w:rsidDel="00000000" w:rsidP="00000000" w:rsidRDefault="00000000" w:rsidRPr="00000000" w14:paraId="0000001A">
      <w:pPr>
        <w:spacing w:after="120" w:lineRule="auto"/>
        <w:jc w:val="both"/>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         5. </w:t>
        <w:tab/>
        <w:t xml:space="preserve">     Raising Awareness of this Policy</w:t>
      </w:r>
    </w:p>
    <w:p w:rsidR="00000000" w:rsidDel="00000000" w:rsidP="00000000" w:rsidRDefault="00000000" w:rsidRPr="00000000" w14:paraId="0000001B">
      <w:pPr>
        <w:spacing w:after="120" w:lineRule="auto"/>
        <w:ind w:left="700"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At the point of joining iOpener, all employees and consultants are given induction and onboarding support and are asked to read this policy and ask any questions they have to ensure they fully understand it and know how to apply it in their day-to-day work. They will sign the policy to confirm their understanding.</w:t>
      </w:r>
    </w:p>
    <w:p w:rsidR="00000000" w:rsidDel="00000000" w:rsidP="00000000" w:rsidRDefault="00000000" w:rsidRPr="00000000" w14:paraId="0000001C">
      <w:pPr>
        <w:ind w:left="1400" w:hanging="540"/>
        <w:rPr>
          <w:rFonts w:ascii="Calibri" w:cs="Calibri" w:eastAsia="Calibri" w:hAnsi="Calibri"/>
          <w:sz w:val="14"/>
          <w:szCs w:val="14"/>
        </w:rPr>
      </w:pPr>
      <w:r w:rsidDel="00000000" w:rsidR="00000000" w:rsidRPr="00000000">
        <w:rPr>
          <w:rFonts w:ascii="Calibri" w:cs="Calibri" w:eastAsia="Calibri" w:hAnsi="Calibri"/>
          <w:sz w:val="14"/>
          <w:szCs w:val="14"/>
          <w:rtl w:val="0"/>
        </w:rPr>
        <w:tab/>
        <w:t xml:space="preserve">Signed:</w:t>
        <w:tab/>
        <w:t xml:space="preserve">______________________________  </w:t>
        <w:tab/>
        <w:t xml:space="preserve">Date:  </w:t>
      </w:r>
    </w:p>
    <w:p w:rsidR="00000000" w:rsidDel="00000000" w:rsidP="00000000" w:rsidRDefault="00000000" w:rsidRPr="00000000" w14:paraId="0000001D">
      <w:pPr>
        <w:ind w:left="1400" w:hanging="540"/>
        <w:rPr>
          <w:rFonts w:ascii="Calibri" w:cs="Calibri" w:eastAsia="Calibri" w:hAnsi="Calibri"/>
          <w:sz w:val="14"/>
          <w:szCs w:val="14"/>
        </w:rPr>
      </w:pPr>
      <w:r w:rsidDel="00000000" w:rsidR="00000000" w:rsidRPr="00000000">
        <w:rPr>
          <w:rFonts w:ascii="Calibri" w:cs="Calibri" w:eastAsia="Calibri" w:hAnsi="Calibri"/>
          <w:sz w:val="14"/>
          <w:szCs w:val="14"/>
          <w:rtl w:val="0"/>
        </w:rPr>
        <w:tab/>
        <w:t xml:space="preserve">For and on behalf of</w:t>
      </w:r>
    </w:p>
    <w:p w:rsidR="00000000" w:rsidDel="00000000" w:rsidP="00000000" w:rsidRDefault="00000000" w:rsidRPr="00000000" w14:paraId="0000001E">
      <w:pPr>
        <w:ind w:left="1400" w:hanging="540"/>
        <w:rPr>
          <w:rFonts w:ascii="Calibri" w:cs="Calibri" w:eastAsia="Calibri" w:hAnsi="Calibri"/>
          <w:sz w:val="14"/>
          <w:szCs w:val="14"/>
        </w:rPr>
      </w:pPr>
      <w:r w:rsidDel="00000000" w:rsidR="00000000" w:rsidRPr="00000000">
        <w:rPr>
          <w:rFonts w:ascii="Calibri" w:cs="Calibri" w:eastAsia="Calibri" w:hAnsi="Calibri"/>
          <w:sz w:val="14"/>
          <w:szCs w:val="14"/>
          <w:rtl w:val="0"/>
        </w:rPr>
        <w:tab/>
        <w:t xml:space="preserve">iOpener Institute for People and Performance Ltd</w:t>
      </w:r>
    </w:p>
    <w:p w:rsidR="00000000" w:rsidDel="00000000" w:rsidP="00000000" w:rsidRDefault="00000000" w:rsidRPr="00000000" w14:paraId="0000001F">
      <w:pPr>
        <w:ind w:left="840" w:hanging="420"/>
        <w:rPr>
          <w:rFonts w:ascii="Calibri" w:cs="Calibri" w:eastAsia="Calibri" w:hAnsi="Calibri"/>
          <w:sz w:val="14"/>
          <w:szCs w:val="14"/>
        </w:rPr>
      </w:pPr>
      <w:r w:rsidDel="00000000" w:rsidR="00000000" w:rsidRPr="00000000">
        <w:rPr>
          <w:rFonts w:ascii="Calibri" w:cs="Calibri" w:eastAsia="Calibri" w:hAnsi="Calibri"/>
          <w:sz w:val="14"/>
          <w:szCs w:val="14"/>
          <w:rtl w:val="0"/>
        </w:rPr>
        <w:tab/>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4AF2ECBF7BF4F95F13D4AB044CDAF" ma:contentTypeVersion="12" ma:contentTypeDescription="Create a new document." ma:contentTypeScope="" ma:versionID="e7263da5e90cbab7a4ac43765840fde0">
  <xsd:schema xmlns:xsd="http://www.w3.org/2001/XMLSchema" xmlns:xs="http://www.w3.org/2001/XMLSchema" xmlns:p="http://schemas.microsoft.com/office/2006/metadata/properties" xmlns:ns2="535a8cbe-9205-4b65-86b0-685d9f297a92" xmlns:ns3="386af992-a48f-4a52-bed2-6aa578a2db07" targetNamespace="http://schemas.microsoft.com/office/2006/metadata/properties" ma:root="true" ma:fieldsID="58a44affa8d5383162db60dcd1799c01" ns2:_="" ns3:_="">
    <xsd:import namespace="535a8cbe-9205-4b65-86b0-685d9f297a92"/>
    <xsd:import namespace="386af992-a48f-4a52-bed2-6aa578a2db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a8cbe-9205-4b65-86b0-685d9f297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b1a28e-e042-4009-b81c-e26a9e1f708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af992-a48f-4a52-bed2-6aa578a2db0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2f1f8b3-6ced-465a-8ebd-6ad960daa477}" ma:internalName="TaxCatchAll" ma:showField="CatchAllData" ma:web="386af992-a48f-4a52-bed2-6aa578a2d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5a8cbe-9205-4b65-86b0-685d9f297a92">
      <Terms xmlns="http://schemas.microsoft.com/office/infopath/2007/PartnerControls"/>
    </lcf76f155ced4ddcb4097134ff3c332f>
    <TaxCatchAll xmlns="386af992-a48f-4a52-bed2-6aa578a2db07" xsi:nil="true"/>
  </documentManagement>
</p:properties>
</file>

<file path=customXml/itemProps1.xml><?xml version="1.0" encoding="utf-8"?>
<ds:datastoreItem xmlns:ds="http://schemas.openxmlformats.org/officeDocument/2006/customXml" ds:itemID="{87389A26-2007-4B46-A53A-39C7D8598898}"/>
</file>

<file path=customXml/itemProps2.xml><?xml version="1.0" encoding="utf-8"?>
<ds:datastoreItem xmlns:ds="http://schemas.openxmlformats.org/officeDocument/2006/customXml" ds:itemID="{3C1E798E-2450-41E6-86E9-0A7C8F466214}"/>
</file>

<file path=customXml/itemProps3.xml><?xml version="1.0" encoding="utf-8"?>
<ds:datastoreItem xmlns:ds="http://schemas.openxmlformats.org/officeDocument/2006/customXml" ds:itemID="{19EEEA1D-C623-4473-B93A-D69779C8743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Anti-slavery policy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0x010100EBC4AF2ECBF7BF4F95F13D4AB044CDAF</vt:lpwstr>
  </property>
  <property fmtid="{D5CDD505-2E9C-101B-9397-08002B2CF9AE}" pid="3" name="_ExtendedDescription">
    <vt:lpwstr/>
  </property>
</Properties>
</file>