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2">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3">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4">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5">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6">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7">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8">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9">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A">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B">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0C">
      <w:pPr>
        <w:pStyle w:val="Heading1"/>
        <w:pageBreakBefore w:val="0"/>
        <w:spacing w:after="180" w:lineRule="auto"/>
        <w:jc w:val="center"/>
        <w:rPr>
          <w:rFonts w:ascii="Georgia" w:cs="Georgia" w:eastAsia="Georgia" w:hAnsi="Georgia"/>
          <w:color w:val="ea5f16"/>
          <w:sz w:val="40"/>
          <w:szCs w:val="40"/>
        </w:rPr>
      </w:pPr>
      <w:bookmarkStart w:colFirst="0" w:colLast="0" w:name="_gjdgxs" w:id="0"/>
      <w:bookmarkEnd w:id="0"/>
      <w:r w:rsidDel="00000000" w:rsidR="00000000" w:rsidRPr="00000000">
        <w:rPr>
          <w:rFonts w:ascii="Georgia" w:cs="Georgia" w:eastAsia="Georgia" w:hAnsi="Georgia"/>
          <w:color w:val="ea5f16"/>
          <w:sz w:val="40"/>
          <w:szCs w:val="40"/>
          <w:rtl w:val="0"/>
        </w:rPr>
        <w:t xml:space="preserve">iOpener Data Protection and Data Transfer Policy</w:t>
      </w:r>
    </w:p>
    <w:p w:rsidR="00000000" w:rsidDel="00000000" w:rsidP="00000000" w:rsidRDefault="00000000" w:rsidRPr="00000000" w14:paraId="0000000D">
      <w:pPr>
        <w:pStyle w:val="Heading1"/>
        <w:pageBreakBefore w:val="0"/>
        <w:spacing w:after="180" w:lineRule="auto"/>
        <w:jc w:val="center"/>
        <w:rPr>
          <w:rFonts w:ascii="Georgia" w:cs="Georgia" w:eastAsia="Georgia" w:hAnsi="Georgia"/>
          <w:color w:val="ea5f16"/>
        </w:rPr>
      </w:pPr>
      <w:r w:rsidDel="00000000" w:rsidR="00000000" w:rsidRPr="00000000">
        <w:rPr>
          <w:rFonts w:ascii="Georgia" w:cs="Georgia" w:eastAsia="Georgia" w:hAnsi="Georgia"/>
          <w:color w:val="ea5f16"/>
          <w:rtl w:val="0"/>
        </w:rPr>
        <w:t xml:space="preserve">Last updated: </w:t>
      </w:r>
    </w:p>
    <w:p w:rsidR="00000000" w:rsidDel="00000000" w:rsidP="00000000" w:rsidRDefault="00000000" w:rsidRPr="00000000" w14:paraId="0000000E">
      <w:pPr>
        <w:pageBreakBefore w:val="0"/>
        <w:spacing w:after="100" w:before="100" w:line="240" w:lineRule="auto"/>
        <w:jc w:val="center"/>
        <w:rPr>
          <w:rFonts w:ascii="Georgia" w:cs="Georgia" w:eastAsia="Georgia" w:hAnsi="Georgia"/>
          <w:b w:val="1"/>
          <w:color w:val="ea5f16"/>
          <w:sz w:val="28"/>
          <w:szCs w:val="28"/>
        </w:rPr>
      </w:pPr>
      <w:r w:rsidDel="00000000" w:rsidR="00000000" w:rsidRPr="00000000">
        <w:rPr>
          <w:rFonts w:ascii="Georgia" w:cs="Georgia" w:eastAsia="Georgia" w:hAnsi="Georgia"/>
          <w:b w:val="1"/>
          <w:color w:val="ea5f16"/>
          <w:sz w:val="28"/>
          <w:szCs w:val="28"/>
          <w:rtl w:val="0"/>
        </w:rPr>
        <w:t xml:space="preserve">10 December 2023</w:t>
      </w:r>
    </w:p>
    <w:p w:rsidR="00000000" w:rsidDel="00000000" w:rsidP="00000000" w:rsidRDefault="00000000" w:rsidRPr="00000000" w14:paraId="0000000F">
      <w:pPr>
        <w:pageBreakBefore w:val="0"/>
        <w:spacing w:after="100" w:before="100" w:line="240" w:lineRule="auto"/>
        <w:rPr>
          <w:rFonts w:ascii="Georgia" w:cs="Georgia" w:eastAsia="Georgia" w:hAnsi="Georgia"/>
          <w:b w:val="1"/>
          <w:color w:val="e36c09"/>
          <w:sz w:val="28"/>
          <w:szCs w:val="28"/>
        </w:rPr>
      </w:pPr>
      <w:r w:rsidDel="00000000" w:rsidR="00000000" w:rsidRPr="00000000">
        <w:rPr>
          <w:rtl w:val="0"/>
        </w:rPr>
      </w:r>
    </w:p>
    <w:p w:rsidR="00000000" w:rsidDel="00000000" w:rsidP="00000000" w:rsidRDefault="00000000" w:rsidRPr="00000000" w14:paraId="00000010">
      <w:pPr>
        <w:pageBreakBefore w:val="0"/>
        <w:spacing w:after="100" w:before="100" w:line="240" w:lineRule="auto"/>
        <w:rPr>
          <w:rFonts w:ascii="Georgia" w:cs="Georgia" w:eastAsia="Georgia" w:hAnsi="Georgia"/>
          <w:b w:val="1"/>
          <w:color w:val="e36c0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1">
      <w:pPr>
        <w:pageBreakBefore w:val="0"/>
        <w:spacing w:after="100" w:before="100" w:line="240" w:lineRule="auto"/>
        <w:rPr>
          <w:b w:val="1"/>
          <w:sz w:val="28"/>
          <w:szCs w:val="28"/>
        </w:rPr>
      </w:pPr>
      <w:r w:rsidDel="00000000" w:rsidR="00000000" w:rsidRPr="00000000">
        <w:rPr>
          <w:rFonts w:ascii="Georgia" w:cs="Georgia" w:eastAsia="Georgia" w:hAnsi="Georgia"/>
          <w:b w:val="1"/>
          <w:color w:val="e36c09"/>
          <w:sz w:val="28"/>
          <w:szCs w:val="28"/>
          <w:rtl w:val="0"/>
        </w:rPr>
        <w:t xml:space="preserve">Data Protection Policy </w:t>
      </w:r>
      <w:r w:rsidDel="00000000" w:rsidR="00000000" w:rsidRPr="00000000">
        <w:rPr>
          <w:rtl w:val="0"/>
        </w:rPr>
      </w:r>
    </w:p>
    <w:p w:rsidR="00000000" w:rsidDel="00000000" w:rsidP="00000000" w:rsidRDefault="00000000" w:rsidRPr="00000000" w14:paraId="00000012">
      <w:pPr>
        <w:pageBreakBefore w:val="0"/>
        <w:spacing w:after="100" w:before="100" w:line="240" w:lineRule="auto"/>
        <w:jc w:val="both"/>
        <w:rPr>
          <w:b w:val="1"/>
        </w:rPr>
      </w:pPr>
      <w:r w:rsidDel="00000000" w:rsidR="00000000" w:rsidRPr="00000000">
        <w:rPr>
          <w:rtl w:val="0"/>
        </w:rPr>
      </w:r>
    </w:p>
    <w:p w:rsidR="00000000" w:rsidDel="00000000" w:rsidP="00000000" w:rsidRDefault="00000000" w:rsidRPr="00000000" w14:paraId="00000013">
      <w:pPr>
        <w:pageBreakBefore w:val="0"/>
        <w:spacing w:after="100" w:before="100" w:line="240" w:lineRule="auto"/>
        <w:jc w:val="both"/>
        <w:rPr/>
      </w:pPr>
      <w:r w:rsidDel="00000000" w:rsidR="00000000" w:rsidRPr="00000000">
        <w:rPr>
          <w:b w:val="1"/>
          <w:color w:val="003375"/>
          <w:rtl w:val="0"/>
        </w:rPr>
        <w:t xml:space="preserve">Policy statement </w:t>
      </w:r>
      <w:r w:rsidDel="00000000" w:rsidR="00000000" w:rsidRPr="00000000">
        <w:rPr>
          <w:rtl w:val="0"/>
        </w:rPr>
        <w:t xml:space="preserve"> </w:t>
      </w:r>
    </w:p>
    <w:p w:rsidR="00000000" w:rsidDel="00000000" w:rsidP="00000000" w:rsidRDefault="00000000" w:rsidRPr="00000000" w14:paraId="00000014">
      <w:pPr>
        <w:pageBreakBefore w:val="0"/>
        <w:tabs>
          <w:tab w:val="center" w:leader="none" w:pos="4513"/>
          <w:tab w:val="right" w:leader="none" w:pos="9026"/>
        </w:tabs>
        <w:spacing w:after="0" w:before="120" w:line="240" w:lineRule="auto"/>
        <w:jc w:val="both"/>
        <w:rPr/>
      </w:pPr>
      <w:r w:rsidDel="00000000" w:rsidR="00000000" w:rsidRPr="00000000">
        <w:rPr>
          <w:rtl w:val="0"/>
        </w:rPr>
        <w:t xml:space="preserve">IOpener’s Data Protection Policy is governed by The Data Protection Act 2018 (DPA) incorporating the UK General Data Protection Regulation (UK GDPR), the data controller is iOPENER INST. FOR PEOPLE AND PERFORMANCE LIMITED (Company Number: 07591929) or any contracted consultant operating on its behalf.  Our nominated representative for the purpose of the policy is our Interim Data Protection Officer Saul Draper (appointed December 2021).</w:t>
      </w:r>
    </w:p>
    <w:p w:rsidR="00000000" w:rsidDel="00000000" w:rsidP="00000000" w:rsidRDefault="00000000" w:rsidRPr="00000000" w14:paraId="00000015">
      <w:pPr>
        <w:pageBreakBefore w:val="0"/>
        <w:tabs>
          <w:tab w:val="center" w:leader="none" w:pos="4513"/>
          <w:tab w:val="right" w:leader="none" w:pos="9026"/>
        </w:tabs>
        <w:spacing w:after="0" w:before="120" w:line="240" w:lineRule="auto"/>
        <w:jc w:val="both"/>
        <w:rPr/>
      </w:pPr>
      <w:r w:rsidDel="00000000" w:rsidR="00000000" w:rsidRPr="00000000">
        <w:rPr>
          <w:rtl w:val="0"/>
        </w:rPr>
        <w:t xml:space="preserve">The company adopts the principles of openness, which will, in turn, contribute to the fostering of open and honest management. The Company will not keep in record form any information, opinion or judgment that the Company would not be comfortable showing to its subject and explaining and justifying if called upon to do so.</w:t>
      </w:r>
    </w:p>
    <w:p w:rsidR="00000000" w:rsidDel="00000000" w:rsidP="00000000" w:rsidRDefault="00000000" w:rsidRPr="00000000" w14:paraId="00000016">
      <w:pPr>
        <w:pageBreakBefore w:val="0"/>
        <w:tabs>
          <w:tab w:val="left" w:leader="none" w:pos="1905"/>
        </w:tabs>
        <w:spacing w:after="0" w:before="120" w:line="240" w:lineRule="auto"/>
        <w:jc w:val="both"/>
        <w:rPr/>
      </w:pPr>
      <w:bookmarkStart w:colFirst="0" w:colLast="0" w:name="_vi02w2q4gf" w:id="1"/>
      <w:bookmarkEnd w:id="1"/>
      <w:r w:rsidDel="00000000" w:rsidR="00000000" w:rsidRPr="00000000">
        <w:rPr>
          <w:rtl w:val="0"/>
        </w:rPr>
      </w:r>
    </w:p>
    <w:p w:rsidR="00000000" w:rsidDel="00000000" w:rsidP="00000000" w:rsidRDefault="00000000" w:rsidRPr="00000000" w14:paraId="00000017">
      <w:pPr>
        <w:pageBreakBefore w:val="0"/>
        <w:tabs>
          <w:tab w:val="left" w:leader="none" w:pos="1905"/>
        </w:tabs>
        <w:spacing w:after="0" w:before="120" w:line="240" w:lineRule="auto"/>
        <w:jc w:val="both"/>
        <w:rPr>
          <w:b w:val="1"/>
        </w:rPr>
      </w:pPr>
      <w:bookmarkStart w:colFirst="0" w:colLast="0" w:name="_gjdgxs" w:id="0"/>
      <w:bookmarkEnd w:id="0"/>
      <w:r w:rsidDel="00000000" w:rsidR="00000000" w:rsidRPr="00000000">
        <w:rPr>
          <w:b w:val="1"/>
          <w:color w:val="003375"/>
          <w:rtl w:val="0"/>
        </w:rPr>
        <w:t xml:space="preserve">Policy provision </w:t>
      </w:r>
      <w:r w:rsidDel="00000000" w:rsidR="00000000" w:rsidRPr="00000000">
        <w:rPr>
          <w:b w:val="1"/>
          <w:rtl w:val="0"/>
        </w:rPr>
        <w:tab/>
      </w:r>
    </w:p>
    <w:p w:rsidR="00000000" w:rsidDel="00000000" w:rsidP="00000000" w:rsidRDefault="00000000" w:rsidRPr="00000000" w14:paraId="00000018">
      <w:pPr>
        <w:pageBreakBefore w:val="0"/>
        <w:spacing w:after="100" w:before="100" w:line="240" w:lineRule="auto"/>
        <w:jc w:val="both"/>
        <w:rPr/>
      </w:pPr>
      <w:r w:rsidDel="00000000" w:rsidR="00000000" w:rsidRPr="00000000">
        <w:rPr>
          <w:rtl w:val="0"/>
        </w:rPr>
        <w:t xml:space="preserve">All employees or contracted consultants operating on iOpener’s behalf will have the right of open access to their personal records.</w:t>
      </w:r>
    </w:p>
    <w:p w:rsidR="00000000" w:rsidDel="00000000" w:rsidP="00000000" w:rsidRDefault="00000000" w:rsidRPr="00000000" w14:paraId="00000019">
      <w:pPr>
        <w:pageBreakBefore w:val="0"/>
        <w:spacing w:after="0" w:line="240" w:lineRule="auto"/>
        <w:jc w:val="both"/>
        <w:rPr>
          <w:b w:val="1"/>
        </w:rPr>
      </w:pPr>
      <w:r w:rsidDel="00000000" w:rsidR="00000000" w:rsidRPr="00000000">
        <w:rPr>
          <w:rtl w:val="0"/>
        </w:rPr>
        <w:t xml:space="preserve">A personal record is a manual and/or electronic record, which is capable of enabling the identification of the particular employee or consultant.</w:t>
      </w:r>
      <w:r w:rsidDel="00000000" w:rsidR="00000000" w:rsidRPr="00000000">
        <w:rPr>
          <w:rtl w:val="0"/>
        </w:rPr>
      </w:r>
    </w:p>
    <w:p w:rsidR="00000000" w:rsidDel="00000000" w:rsidP="00000000" w:rsidRDefault="00000000" w:rsidRPr="00000000" w14:paraId="0000001A">
      <w:pPr>
        <w:pageBreakBefore w:val="0"/>
        <w:tabs>
          <w:tab w:val="left" w:leader="none" w:pos="1080"/>
        </w:tabs>
        <w:spacing w:after="100" w:before="100" w:line="240" w:lineRule="auto"/>
        <w:jc w:val="both"/>
        <w:rPr/>
      </w:pPr>
      <w:r w:rsidDel="00000000" w:rsidR="00000000" w:rsidRPr="00000000">
        <w:rPr>
          <w:rtl w:val="0"/>
        </w:rPr>
        <w:t xml:space="preserve">Emails and CCTV camera footage (if applicable) that have reference to, or include, the data subject, may also form part of these records. </w:t>
      </w:r>
    </w:p>
    <w:p w:rsidR="00000000" w:rsidDel="00000000" w:rsidP="00000000" w:rsidRDefault="00000000" w:rsidRPr="00000000" w14:paraId="0000001B">
      <w:pPr>
        <w:pageBreakBefore w:val="0"/>
        <w:tabs>
          <w:tab w:val="left" w:leader="none" w:pos="1080"/>
        </w:tabs>
        <w:spacing w:after="0" w:line="240" w:lineRule="auto"/>
        <w:jc w:val="both"/>
        <w:rPr/>
      </w:pPr>
      <w:r w:rsidDel="00000000" w:rsidR="00000000" w:rsidRPr="00000000">
        <w:rPr>
          <w:rtl w:val="0"/>
        </w:rPr>
      </w:r>
    </w:p>
    <w:p w:rsidR="00000000" w:rsidDel="00000000" w:rsidP="00000000" w:rsidRDefault="00000000" w:rsidRPr="00000000" w14:paraId="0000001C">
      <w:pPr>
        <w:pStyle w:val="Heading4"/>
        <w:keepLines w:val="0"/>
        <w:pageBreakBefore w:val="0"/>
        <w:spacing w:after="0" w:before="0" w:line="240" w:lineRule="auto"/>
        <w:jc w:val="both"/>
        <w:rPr/>
      </w:pPr>
      <w:bookmarkStart w:colFirst="0" w:colLast="0" w:name="_5d6efcbumhw4" w:id="2"/>
      <w:bookmarkEnd w:id="2"/>
      <w:r w:rsidDel="00000000" w:rsidR="00000000" w:rsidRPr="00000000">
        <w:rPr>
          <w:color w:val="003375"/>
          <w:sz w:val="22"/>
          <w:szCs w:val="22"/>
          <w:rtl w:val="0"/>
        </w:rPr>
        <w:t xml:space="preserve">Record keeping</w:t>
      </w:r>
      <w:r w:rsidDel="00000000" w:rsidR="00000000" w:rsidRPr="00000000">
        <w:rPr>
          <w:rtl w:val="0"/>
        </w:rPr>
      </w:r>
    </w:p>
    <w:p w:rsidR="00000000" w:rsidDel="00000000" w:rsidP="00000000" w:rsidRDefault="00000000" w:rsidRPr="00000000" w14:paraId="0000001D">
      <w:pPr>
        <w:pageBreakBefore w:val="0"/>
        <w:spacing w:after="0" w:line="240" w:lineRule="auto"/>
        <w:jc w:val="both"/>
        <w:rPr/>
      </w:pPr>
      <w:r w:rsidDel="00000000" w:rsidR="00000000" w:rsidRPr="00000000">
        <w:rPr>
          <w:rtl w:val="0"/>
        </w:rPr>
        <w:t xml:space="preserve">Personal records may only be established and maintained by authorised employees of iOpener. No other personal records may be established or maintained. </w:t>
      </w:r>
    </w:p>
    <w:p w:rsidR="00000000" w:rsidDel="00000000" w:rsidP="00000000" w:rsidRDefault="00000000" w:rsidRPr="00000000" w14:paraId="0000001E">
      <w:pPr>
        <w:pageBreakBefore w:val="0"/>
        <w:spacing w:after="0" w:line="240" w:lineRule="auto"/>
        <w:ind w:hanging="540"/>
        <w:jc w:val="both"/>
        <w:rPr>
          <w:b w:val="1"/>
        </w:rPr>
      </w:pPr>
      <w:r w:rsidDel="00000000" w:rsidR="00000000" w:rsidRPr="00000000">
        <w:rPr>
          <w:rtl w:val="0"/>
        </w:rPr>
      </w:r>
    </w:p>
    <w:p w:rsidR="00000000" w:rsidDel="00000000" w:rsidP="00000000" w:rsidRDefault="00000000" w:rsidRPr="00000000" w14:paraId="0000001F">
      <w:pPr>
        <w:pageBreakBefore w:val="0"/>
        <w:spacing w:after="0" w:line="240" w:lineRule="auto"/>
        <w:ind w:left="0" w:firstLine="0"/>
        <w:jc w:val="both"/>
        <w:rPr/>
      </w:pPr>
      <w:r w:rsidDel="00000000" w:rsidR="00000000" w:rsidRPr="00000000">
        <w:rPr>
          <w:rtl w:val="0"/>
        </w:rPr>
        <w:t xml:space="preserve">A personal record may contain any information legitimately required for the purposes of: </w:t>
      </w:r>
    </w:p>
    <w:p w:rsidR="00000000" w:rsidDel="00000000" w:rsidP="00000000" w:rsidRDefault="00000000" w:rsidRPr="00000000" w14:paraId="00000020">
      <w:pPr>
        <w:pageBreakBefore w:val="0"/>
        <w:numPr>
          <w:ilvl w:val="0"/>
          <w:numId w:val="2"/>
        </w:numPr>
        <w:spacing w:after="0" w:line="240" w:lineRule="auto"/>
        <w:ind w:left="1080" w:hanging="360"/>
        <w:jc w:val="both"/>
        <w:rPr>
          <w:u w:val="none"/>
        </w:rPr>
      </w:pPr>
      <w:r w:rsidDel="00000000" w:rsidR="00000000" w:rsidRPr="00000000">
        <w:rPr>
          <w:rtl w:val="0"/>
        </w:rPr>
        <w:t xml:space="preserve">statutory employment records, and / or </w:t>
      </w:r>
    </w:p>
    <w:p w:rsidR="00000000" w:rsidDel="00000000" w:rsidP="00000000" w:rsidRDefault="00000000" w:rsidRPr="00000000" w14:paraId="00000021">
      <w:pPr>
        <w:pageBreakBefore w:val="0"/>
        <w:numPr>
          <w:ilvl w:val="0"/>
          <w:numId w:val="2"/>
        </w:numPr>
        <w:spacing w:after="0" w:line="240" w:lineRule="auto"/>
        <w:ind w:left="1080" w:hanging="360"/>
        <w:jc w:val="both"/>
        <w:rPr>
          <w:u w:val="none"/>
        </w:rPr>
      </w:pPr>
      <w:r w:rsidDel="00000000" w:rsidR="00000000" w:rsidRPr="00000000">
        <w:rPr>
          <w:rtl w:val="0"/>
        </w:rPr>
        <w:t xml:space="preserve">operational management and administration</w:t>
      </w:r>
    </w:p>
    <w:p w:rsidR="00000000" w:rsidDel="00000000" w:rsidP="00000000" w:rsidRDefault="00000000" w:rsidRPr="00000000" w14:paraId="00000022">
      <w:pPr>
        <w:pageBreakBefore w:val="0"/>
        <w:spacing w:after="0" w:line="240" w:lineRule="auto"/>
        <w:jc w:val="both"/>
        <w:rPr/>
      </w:pPr>
      <w:r w:rsidDel="00000000" w:rsidR="00000000" w:rsidRPr="00000000">
        <w:rPr>
          <w:rtl w:val="0"/>
        </w:rPr>
      </w:r>
    </w:p>
    <w:p w:rsidR="00000000" w:rsidDel="00000000" w:rsidP="00000000" w:rsidRDefault="00000000" w:rsidRPr="00000000" w14:paraId="00000023">
      <w:pPr>
        <w:pageBreakBefore w:val="0"/>
        <w:tabs>
          <w:tab w:val="left" w:leader="none" w:pos="630"/>
          <w:tab w:val="right" w:leader="none" w:pos="1890"/>
        </w:tabs>
        <w:spacing w:after="0" w:line="240" w:lineRule="auto"/>
        <w:jc w:val="both"/>
        <w:rPr/>
      </w:pPr>
      <w:r w:rsidDel="00000000" w:rsidR="00000000" w:rsidRPr="00000000">
        <w:rPr>
          <w:rtl w:val="0"/>
        </w:rPr>
        <w:t xml:space="preserve">These may include: </w:t>
      </w:r>
    </w:p>
    <w:p w:rsidR="00000000" w:rsidDel="00000000" w:rsidP="00000000" w:rsidRDefault="00000000" w:rsidRPr="00000000" w14:paraId="00000024">
      <w:pPr>
        <w:pageBreakBefore w:val="0"/>
        <w:numPr>
          <w:ilvl w:val="0"/>
          <w:numId w:val="1"/>
        </w:numPr>
        <w:tabs>
          <w:tab w:val="left" w:leader="none" w:pos="630"/>
          <w:tab w:val="right" w:leader="none" w:pos="1890"/>
        </w:tabs>
        <w:spacing w:after="0" w:line="240" w:lineRule="auto"/>
        <w:ind w:left="1080" w:hanging="360"/>
        <w:jc w:val="both"/>
        <w:rPr>
          <w:u w:val="none"/>
        </w:rPr>
      </w:pPr>
      <w:r w:rsidDel="00000000" w:rsidR="00000000" w:rsidRPr="00000000">
        <w:rPr>
          <w:rtl w:val="0"/>
        </w:rPr>
        <w:t xml:space="preserve">applications for vacancies and CV’s </w:t>
      </w:r>
    </w:p>
    <w:p w:rsidR="00000000" w:rsidDel="00000000" w:rsidP="00000000" w:rsidRDefault="00000000" w:rsidRPr="00000000" w14:paraId="00000025">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interview records </w:t>
      </w:r>
    </w:p>
    <w:p w:rsidR="00000000" w:rsidDel="00000000" w:rsidP="00000000" w:rsidRDefault="00000000" w:rsidRPr="00000000" w14:paraId="00000026">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references </w:t>
      </w:r>
    </w:p>
    <w:p w:rsidR="00000000" w:rsidDel="00000000" w:rsidP="00000000" w:rsidRDefault="00000000" w:rsidRPr="00000000" w14:paraId="00000027">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medical reports </w:t>
      </w:r>
    </w:p>
    <w:p w:rsidR="00000000" w:rsidDel="00000000" w:rsidP="00000000" w:rsidRDefault="00000000" w:rsidRPr="00000000" w14:paraId="00000028">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offers of employment </w:t>
      </w:r>
    </w:p>
    <w:p w:rsidR="00000000" w:rsidDel="00000000" w:rsidP="00000000" w:rsidRDefault="00000000" w:rsidRPr="00000000" w14:paraId="00000029">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statutory statements of terms and conditions </w:t>
      </w:r>
    </w:p>
    <w:p w:rsidR="00000000" w:rsidDel="00000000" w:rsidP="00000000" w:rsidRDefault="00000000" w:rsidRPr="00000000" w14:paraId="0000002A">
      <w:pPr>
        <w:pageBreakBefore w:val="0"/>
        <w:numPr>
          <w:ilvl w:val="0"/>
          <w:numId w:val="1"/>
        </w:numPr>
        <w:tabs>
          <w:tab w:val="left" w:leader="none" w:pos="630"/>
          <w:tab w:val="right" w:leader="none" w:pos="1890"/>
        </w:tabs>
        <w:spacing w:after="0" w:line="240" w:lineRule="auto"/>
        <w:ind w:left="1080" w:hanging="360"/>
        <w:jc w:val="both"/>
        <w:rPr>
          <w:u w:val="none"/>
        </w:rPr>
      </w:pPr>
      <w:r w:rsidDel="00000000" w:rsidR="00000000" w:rsidRPr="00000000">
        <w:rPr>
          <w:rtl w:val="0"/>
        </w:rPr>
        <w:t xml:space="preserve">contracts </w:t>
      </w:r>
    </w:p>
    <w:p w:rsidR="00000000" w:rsidDel="00000000" w:rsidP="00000000" w:rsidRDefault="00000000" w:rsidRPr="00000000" w14:paraId="0000002B">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disciplinary and grievance records </w:t>
      </w:r>
    </w:p>
    <w:p w:rsidR="00000000" w:rsidDel="00000000" w:rsidP="00000000" w:rsidRDefault="00000000" w:rsidRPr="00000000" w14:paraId="0000002C">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performance appraisals and similar reviews </w:t>
      </w:r>
    </w:p>
    <w:p w:rsidR="00000000" w:rsidDel="00000000" w:rsidP="00000000" w:rsidRDefault="00000000" w:rsidRPr="00000000" w14:paraId="0000002D">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notes of informal meetings and interviews </w:t>
      </w:r>
    </w:p>
    <w:p w:rsidR="00000000" w:rsidDel="00000000" w:rsidP="00000000" w:rsidRDefault="00000000" w:rsidRPr="00000000" w14:paraId="0000002E">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allowances and expenses </w:t>
      </w:r>
    </w:p>
    <w:p w:rsidR="00000000" w:rsidDel="00000000" w:rsidP="00000000" w:rsidRDefault="00000000" w:rsidRPr="00000000" w14:paraId="0000002F">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training details </w:t>
      </w:r>
    </w:p>
    <w:p w:rsidR="00000000" w:rsidDel="00000000" w:rsidP="00000000" w:rsidRDefault="00000000" w:rsidRPr="00000000" w14:paraId="00000030">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salary, additional payments and bonuses etc </w:t>
      </w:r>
    </w:p>
    <w:p w:rsidR="00000000" w:rsidDel="00000000" w:rsidP="00000000" w:rsidRDefault="00000000" w:rsidRPr="00000000" w14:paraId="00000031">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work permits </w:t>
      </w:r>
    </w:p>
    <w:p w:rsidR="00000000" w:rsidDel="00000000" w:rsidP="00000000" w:rsidRDefault="00000000" w:rsidRPr="00000000" w14:paraId="00000032">
      <w:pPr>
        <w:pageBreakBefore w:val="0"/>
        <w:numPr>
          <w:ilvl w:val="0"/>
          <w:numId w:val="1"/>
        </w:numPr>
        <w:tabs>
          <w:tab w:val="left" w:leader="none" w:pos="630"/>
          <w:tab w:val="right" w:leader="none" w:pos="1890"/>
        </w:tabs>
        <w:spacing w:after="0" w:line="240" w:lineRule="auto"/>
        <w:ind w:left="1080" w:hanging="360"/>
        <w:jc w:val="both"/>
        <w:rPr>
          <w:rFonts w:ascii="Calibri" w:cs="Calibri" w:eastAsia="Calibri" w:hAnsi="Calibri"/>
        </w:rPr>
      </w:pPr>
      <w:r w:rsidDel="00000000" w:rsidR="00000000" w:rsidRPr="00000000">
        <w:rPr>
          <w:rtl w:val="0"/>
        </w:rPr>
        <w:t xml:space="preserve">related correspondence </w:t>
      </w:r>
    </w:p>
    <w:p w:rsidR="00000000" w:rsidDel="00000000" w:rsidP="00000000" w:rsidRDefault="00000000" w:rsidRPr="00000000" w14:paraId="00000033">
      <w:pPr>
        <w:pageBreakBefore w:val="0"/>
        <w:numPr>
          <w:ilvl w:val="0"/>
          <w:numId w:val="1"/>
        </w:numPr>
        <w:tabs>
          <w:tab w:val="left" w:leader="none" w:pos="630"/>
          <w:tab w:val="right" w:leader="none" w:pos="1890"/>
        </w:tabs>
        <w:spacing w:after="280" w:line="240" w:lineRule="auto"/>
        <w:ind w:left="1080" w:hanging="360"/>
        <w:jc w:val="both"/>
        <w:rPr>
          <w:rFonts w:ascii="Calibri" w:cs="Calibri" w:eastAsia="Calibri" w:hAnsi="Calibri"/>
        </w:rPr>
      </w:pPr>
      <w:r w:rsidDel="00000000" w:rsidR="00000000" w:rsidRPr="00000000">
        <w:rPr>
          <w:rtl w:val="0"/>
        </w:rPr>
        <w:t xml:space="preserve">attendance records</w:t>
      </w:r>
    </w:p>
    <w:p w:rsidR="00000000" w:rsidDel="00000000" w:rsidP="00000000" w:rsidRDefault="00000000" w:rsidRPr="00000000" w14:paraId="00000034">
      <w:pPr>
        <w:pageBreakBefore w:val="0"/>
        <w:spacing w:after="100" w:before="100" w:line="240" w:lineRule="auto"/>
        <w:jc w:val="both"/>
        <w:rPr>
          <w:b w:val="1"/>
        </w:rPr>
      </w:pPr>
      <w:r w:rsidDel="00000000" w:rsidR="00000000" w:rsidRPr="00000000">
        <w:rPr>
          <w:b w:val="1"/>
          <w:color w:val="003375"/>
          <w:rtl w:val="0"/>
        </w:rPr>
        <w:t xml:space="preserve">Format and location of records </w:t>
      </w:r>
      <w:r w:rsidDel="00000000" w:rsidR="00000000" w:rsidRPr="00000000">
        <w:rPr>
          <w:rtl w:val="0"/>
        </w:rPr>
      </w:r>
    </w:p>
    <w:p w:rsidR="00000000" w:rsidDel="00000000" w:rsidP="00000000" w:rsidRDefault="00000000" w:rsidRPr="00000000" w14:paraId="00000035">
      <w:pPr>
        <w:pageBreakBefore w:val="0"/>
        <w:spacing w:after="100" w:before="100" w:line="240" w:lineRule="auto"/>
        <w:jc w:val="both"/>
        <w:rPr/>
      </w:pPr>
      <w:r w:rsidDel="00000000" w:rsidR="00000000" w:rsidRPr="00000000">
        <w:rPr>
          <w:rtl w:val="0"/>
        </w:rPr>
        <w:t xml:space="preserve">All personal records should be kept in a secure location with controlled access for those with authorised access.</w:t>
      </w:r>
    </w:p>
    <w:p w:rsidR="00000000" w:rsidDel="00000000" w:rsidP="00000000" w:rsidRDefault="00000000" w:rsidRPr="00000000" w14:paraId="00000036">
      <w:pPr>
        <w:pageBreakBefore w:val="0"/>
        <w:tabs>
          <w:tab w:val="center" w:leader="none" w:pos="4320"/>
          <w:tab w:val="right" w:leader="none" w:pos="8640"/>
        </w:tabs>
        <w:spacing w:after="0" w:before="120" w:line="240" w:lineRule="auto"/>
        <w:jc w:val="both"/>
        <w:rPr>
          <w:b w:val="1"/>
          <w:color w:val="003375"/>
        </w:rPr>
      </w:pPr>
      <w:bookmarkStart w:colFirst="0" w:colLast="0" w:name="_lro9wcjq0d50" w:id="3"/>
      <w:bookmarkEnd w:id="3"/>
      <w:r w:rsidDel="00000000" w:rsidR="00000000" w:rsidRPr="00000000">
        <w:rPr>
          <w:rtl w:val="0"/>
        </w:rPr>
      </w:r>
    </w:p>
    <w:p w:rsidR="00000000" w:rsidDel="00000000" w:rsidP="00000000" w:rsidRDefault="00000000" w:rsidRPr="00000000" w14:paraId="00000037">
      <w:pPr>
        <w:pageBreakBefore w:val="0"/>
        <w:tabs>
          <w:tab w:val="center" w:leader="none" w:pos="4320"/>
          <w:tab w:val="right" w:leader="none" w:pos="8640"/>
        </w:tabs>
        <w:spacing w:after="0" w:before="120" w:line="240" w:lineRule="auto"/>
        <w:jc w:val="both"/>
        <w:rPr>
          <w:color w:val="000000"/>
        </w:rPr>
      </w:pPr>
      <w:bookmarkStart w:colFirst="0" w:colLast="0" w:name="_30j0zll" w:id="4"/>
      <w:bookmarkEnd w:id="4"/>
      <w:r w:rsidDel="00000000" w:rsidR="00000000" w:rsidRPr="00000000">
        <w:rPr>
          <w:b w:val="1"/>
          <w:color w:val="003375"/>
          <w:rtl w:val="0"/>
        </w:rPr>
        <w:t xml:space="preserve">Sensitive personal data </w:t>
      </w:r>
      <w:r w:rsidDel="00000000" w:rsidR="00000000" w:rsidRPr="00000000">
        <w:rPr>
          <w:rtl w:val="0"/>
        </w:rPr>
      </w:r>
    </w:p>
    <w:p w:rsidR="00000000" w:rsidDel="00000000" w:rsidP="00000000" w:rsidRDefault="00000000" w:rsidRPr="00000000" w14:paraId="00000038">
      <w:pPr>
        <w:pageBreakBefore w:val="0"/>
        <w:spacing w:after="100" w:before="100" w:line="240" w:lineRule="auto"/>
        <w:jc w:val="both"/>
        <w:rPr/>
      </w:pPr>
      <w:r w:rsidDel="00000000" w:rsidR="00000000" w:rsidRPr="00000000">
        <w:rPr>
          <w:rtl w:val="0"/>
        </w:rPr>
        <w:t xml:space="preserve">S</w:t>
      </w:r>
      <w:r w:rsidDel="00000000" w:rsidR="00000000" w:rsidRPr="00000000">
        <w:rPr>
          <w:rtl w:val="0"/>
        </w:rPr>
        <w:t xml:space="preserve">ensitive personal data is personal data, which relates to: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racial or ethnic origin of the data subject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his/her political opinions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his/her religious beliefs or other beliefs of a similar nature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whether s/he is a member of a trade union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his/her physical or mental health or condition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his/her sexual preference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the commission or alleged commission by him/her of any offence, or any proceedings for any offence committed or alleged to have been committed by him/her the disposal of such proceedings or the sentence of any court in such proceedings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right="0"/>
        <w:jc w:val="both"/>
        <w:rPr/>
      </w:pPr>
      <w:r w:rsidDel="00000000" w:rsidR="00000000" w:rsidRPr="00000000">
        <w:rPr>
          <w:rtl w:val="0"/>
        </w:rPr>
      </w:r>
    </w:p>
    <w:p w:rsidR="00000000" w:rsidDel="00000000" w:rsidP="00000000" w:rsidRDefault="00000000" w:rsidRPr="00000000" w14:paraId="00000041">
      <w:pPr>
        <w:pStyle w:val="Heading2"/>
        <w:keepLines w:val="0"/>
        <w:pageBreakBefore w:val="0"/>
        <w:tabs>
          <w:tab w:val="left" w:leader="none" w:pos="720"/>
          <w:tab w:val="left" w:leader="none" w:pos="1440"/>
        </w:tabs>
        <w:spacing w:after="60" w:before="120" w:line="240" w:lineRule="auto"/>
        <w:ind w:left="0" w:firstLine="0"/>
        <w:jc w:val="both"/>
        <w:rPr>
          <w:color w:val="000000"/>
        </w:rPr>
      </w:pPr>
      <w:bookmarkStart w:colFirst="0" w:colLast="0" w:name="_3znysh7" w:id="5"/>
      <w:bookmarkEnd w:id="5"/>
      <w:r w:rsidDel="00000000" w:rsidR="00000000" w:rsidRPr="00000000">
        <w:rPr>
          <w:color w:val="003375"/>
          <w:rtl w:val="0"/>
        </w:rPr>
        <w:t xml:space="preserve">Processing of sensitive data </w:t>
      </w:r>
      <w:r w:rsidDel="00000000" w:rsidR="00000000" w:rsidRPr="00000000">
        <w:rPr>
          <w:rtl w:val="0"/>
        </w:rPr>
      </w:r>
    </w:p>
    <w:p w:rsidR="00000000" w:rsidDel="00000000" w:rsidP="00000000" w:rsidRDefault="00000000" w:rsidRPr="00000000" w14:paraId="00000042">
      <w:pPr>
        <w:pageBreakBefore w:val="0"/>
        <w:spacing w:after="100" w:before="100" w:line="240" w:lineRule="auto"/>
        <w:jc w:val="both"/>
        <w:rPr/>
      </w:pPr>
      <w:r w:rsidDel="00000000" w:rsidR="00000000" w:rsidRPr="00000000">
        <w:rPr>
          <w:rtl w:val="0"/>
        </w:rPr>
        <w:t xml:space="preserve">The Act prohibits the processing of sensitive data except in specified circumstances, for example ethnic monitoring. It is the Company’s policy that the explicit and informed consent of employees and consultants will be obtained for the processing of information that may include sensitive personal data.</w:t>
      </w:r>
    </w:p>
    <w:p w:rsidR="00000000" w:rsidDel="00000000" w:rsidP="00000000" w:rsidRDefault="00000000" w:rsidRPr="00000000" w14:paraId="00000043">
      <w:pPr>
        <w:pStyle w:val="Heading2"/>
        <w:keepLines w:val="0"/>
        <w:pageBreakBefore w:val="0"/>
        <w:tabs>
          <w:tab w:val="left" w:leader="none" w:pos="720"/>
          <w:tab w:val="left" w:leader="none" w:pos="1440"/>
        </w:tabs>
        <w:spacing w:after="60" w:before="120" w:line="240" w:lineRule="auto"/>
        <w:ind w:left="0" w:firstLine="0"/>
        <w:jc w:val="both"/>
        <w:rPr>
          <w:color w:val="003375"/>
        </w:rPr>
      </w:pPr>
      <w:bookmarkStart w:colFirst="0" w:colLast="0" w:name="_j3ngxv7z0iur" w:id="6"/>
      <w:bookmarkEnd w:id="6"/>
      <w:r w:rsidDel="00000000" w:rsidR="00000000" w:rsidRPr="00000000">
        <w:rPr>
          <w:rtl w:val="0"/>
        </w:rPr>
      </w:r>
    </w:p>
    <w:p w:rsidR="00000000" w:rsidDel="00000000" w:rsidP="00000000" w:rsidRDefault="00000000" w:rsidRPr="00000000" w14:paraId="00000044">
      <w:pPr>
        <w:pStyle w:val="Heading2"/>
        <w:keepLines w:val="0"/>
        <w:pageBreakBefore w:val="0"/>
        <w:tabs>
          <w:tab w:val="left" w:leader="none" w:pos="720"/>
          <w:tab w:val="left" w:leader="none" w:pos="1440"/>
        </w:tabs>
        <w:spacing w:after="60" w:before="120" w:line="240" w:lineRule="auto"/>
        <w:ind w:left="0" w:firstLine="0"/>
        <w:jc w:val="both"/>
        <w:rPr>
          <w:color w:val="000000"/>
        </w:rPr>
      </w:pPr>
      <w:bookmarkStart w:colFirst="0" w:colLast="0" w:name="_2et92p0" w:id="7"/>
      <w:bookmarkEnd w:id="7"/>
      <w:r w:rsidDel="00000000" w:rsidR="00000000" w:rsidRPr="00000000">
        <w:rPr>
          <w:color w:val="003375"/>
          <w:rtl w:val="0"/>
        </w:rPr>
        <w:t xml:space="preserve">Consent</w:t>
      </w:r>
      <w:r w:rsidDel="00000000" w:rsidR="00000000" w:rsidRPr="00000000">
        <w:rPr>
          <w:rtl w:val="0"/>
        </w:rPr>
      </w:r>
    </w:p>
    <w:p w:rsidR="00000000" w:rsidDel="00000000" w:rsidP="00000000" w:rsidRDefault="00000000" w:rsidRPr="00000000" w14:paraId="00000045">
      <w:pPr>
        <w:pageBreakBefore w:val="0"/>
        <w:spacing w:after="100" w:before="100" w:line="240" w:lineRule="auto"/>
        <w:jc w:val="both"/>
        <w:rPr/>
      </w:pPr>
      <w:r w:rsidDel="00000000" w:rsidR="00000000" w:rsidRPr="00000000">
        <w:rPr>
          <w:rtl w:val="0"/>
        </w:rPr>
        <w:t xml:space="preserve">For prospective and new employees and consultants consent will be obtained by a specific signed declaration in Terms and Conditions of Employment (for employees), or consultant contract (for consultants)  issued on appointment. </w:t>
      </w:r>
    </w:p>
    <w:p w:rsidR="00000000" w:rsidDel="00000000" w:rsidP="00000000" w:rsidRDefault="00000000" w:rsidRPr="00000000" w14:paraId="00000046">
      <w:pPr>
        <w:pageBreakBefore w:val="0"/>
        <w:spacing w:after="120" w:line="240" w:lineRule="auto"/>
        <w:jc w:val="both"/>
        <w:rPr/>
      </w:pPr>
      <w:r w:rsidDel="00000000" w:rsidR="00000000" w:rsidRPr="00000000">
        <w:rPr>
          <w:rtl w:val="0"/>
        </w:rPr>
        <w:t xml:space="preserve">Secret or alternative records may not be established for the purposes of bypassing the spirit or intention of this policy.</w:t>
      </w:r>
    </w:p>
    <w:p w:rsidR="00000000" w:rsidDel="00000000" w:rsidP="00000000" w:rsidRDefault="00000000" w:rsidRPr="00000000" w14:paraId="00000047">
      <w:pPr>
        <w:pageBreakBefore w:val="0"/>
        <w:spacing w:after="120" w:line="240" w:lineRule="auto"/>
        <w:jc w:val="both"/>
        <w:rPr/>
      </w:pPr>
      <w:r w:rsidDel="00000000" w:rsidR="00000000" w:rsidRPr="00000000">
        <w:rPr>
          <w:rtl w:val="0"/>
        </w:rPr>
      </w:r>
    </w:p>
    <w:p w:rsidR="00000000" w:rsidDel="00000000" w:rsidP="00000000" w:rsidRDefault="00000000" w:rsidRPr="00000000" w14:paraId="00000048">
      <w:pPr>
        <w:pageBreakBefore w:val="0"/>
        <w:spacing w:after="120" w:line="240" w:lineRule="auto"/>
        <w:jc w:val="both"/>
        <w:rPr>
          <w:b w:val="1"/>
          <w:color w:val="003375"/>
        </w:rPr>
      </w:pPr>
      <w:r w:rsidDel="00000000" w:rsidR="00000000" w:rsidRPr="00000000">
        <w:rPr>
          <w:b w:val="1"/>
          <w:color w:val="003375"/>
          <w:rtl w:val="0"/>
        </w:rPr>
        <w:t xml:space="preserve">Employee and consultant rights </w:t>
      </w:r>
    </w:p>
    <w:p w:rsidR="00000000" w:rsidDel="00000000" w:rsidP="00000000" w:rsidRDefault="00000000" w:rsidRPr="00000000" w14:paraId="00000049">
      <w:pPr>
        <w:pStyle w:val="Heading2"/>
        <w:keepLines w:val="0"/>
        <w:pageBreakBefore w:val="0"/>
        <w:tabs>
          <w:tab w:val="left" w:leader="none" w:pos="720"/>
          <w:tab w:val="left" w:leader="none" w:pos="1440"/>
        </w:tabs>
        <w:spacing w:after="60" w:before="120" w:line="240" w:lineRule="auto"/>
        <w:ind w:left="0" w:firstLine="0"/>
        <w:jc w:val="both"/>
        <w:rPr>
          <w:color w:val="000000"/>
        </w:rPr>
      </w:pPr>
      <w:bookmarkStart w:colFirst="0" w:colLast="0" w:name="_3dy6vkm" w:id="8"/>
      <w:bookmarkEnd w:id="8"/>
      <w:r w:rsidDel="00000000" w:rsidR="00000000" w:rsidRPr="00000000">
        <w:rPr>
          <w:color w:val="003375"/>
          <w:rtl w:val="0"/>
        </w:rPr>
        <w:t xml:space="preserve">Requests for Right of Access</w:t>
      </w:r>
      <w:r w:rsidDel="00000000" w:rsidR="00000000" w:rsidRPr="00000000">
        <w:rPr>
          <w:rtl w:val="0"/>
        </w:rPr>
      </w:r>
    </w:p>
    <w:p w:rsidR="00000000" w:rsidDel="00000000" w:rsidP="00000000" w:rsidRDefault="00000000" w:rsidRPr="00000000" w14:paraId="0000004A">
      <w:pPr>
        <w:pageBreakBefore w:val="0"/>
        <w:spacing w:after="100" w:before="100" w:line="240" w:lineRule="auto"/>
        <w:jc w:val="both"/>
        <w:rPr>
          <w:i w:val="1"/>
        </w:rPr>
      </w:pPr>
      <w:r w:rsidDel="00000000" w:rsidR="00000000" w:rsidRPr="00000000">
        <w:rPr>
          <w:rtl w:val="0"/>
        </w:rPr>
        <w:t xml:space="preserve">Employees and consultants will have right of access to their personal record </w:t>
      </w:r>
      <w:r w:rsidDel="00000000" w:rsidR="00000000" w:rsidRPr="00000000">
        <w:rPr>
          <w:i w:val="1"/>
          <w:rtl w:val="0"/>
        </w:rPr>
        <w:t xml:space="preserve">within 28 days </w:t>
      </w:r>
      <w:r w:rsidDel="00000000" w:rsidR="00000000" w:rsidRPr="00000000">
        <w:rPr>
          <w:rtl w:val="0"/>
        </w:rPr>
        <w:t xml:space="preserve">of written notice being received by the Company.  In response to a request, the appropriate iOpener Core Team Member receiving the access request will confirm, in writing, the date, time and place at which access will be provided. Where possible, live data, e.g. copies of current emails and CCTV footage (if applicable), will be presented.</w:t>
      </w:r>
      <w:r w:rsidDel="00000000" w:rsidR="00000000" w:rsidRPr="00000000">
        <w:rPr>
          <w:i w:val="1"/>
          <w:rtl w:val="0"/>
        </w:rPr>
        <w:t xml:space="preserve"> </w:t>
      </w:r>
    </w:p>
    <w:p w:rsidR="00000000" w:rsidDel="00000000" w:rsidP="00000000" w:rsidRDefault="00000000" w:rsidRPr="00000000" w14:paraId="0000004B">
      <w:pPr>
        <w:pageBreakBefore w:val="0"/>
        <w:spacing w:after="100" w:before="100" w:line="240" w:lineRule="auto"/>
        <w:jc w:val="both"/>
        <w:rPr>
          <w:b w:val="0"/>
          <w:color w:val="003375"/>
        </w:rPr>
      </w:pPr>
      <w:r w:rsidDel="00000000" w:rsidR="00000000" w:rsidRPr="00000000">
        <w:rPr>
          <w:rtl w:val="0"/>
        </w:rPr>
        <w:t xml:space="preserve">Archived data or data that is very difficult or burdensome to locate need not be retrieved if the likely effect of non-retrieval is minimal on the data subject.</w:t>
      </w:r>
      <w:r w:rsidDel="00000000" w:rsidR="00000000" w:rsidRPr="00000000">
        <w:rPr>
          <w:rtl w:val="0"/>
        </w:rPr>
      </w:r>
    </w:p>
    <w:p w:rsidR="00000000" w:rsidDel="00000000" w:rsidP="00000000" w:rsidRDefault="00000000" w:rsidRPr="00000000" w14:paraId="0000004C">
      <w:pPr>
        <w:pStyle w:val="Heading2"/>
        <w:keepLines w:val="0"/>
        <w:pageBreakBefore w:val="0"/>
        <w:tabs>
          <w:tab w:val="left" w:leader="none" w:pos="720"/>
          <w:tab w:val="left" w:leader="none" w:pos="1440"/>
        </w:tabs>
        <w:spacing w:after="60" w:before="120" w:line="240" w:lineRule="auto"/>
        <w:ind w:left="0" w:firstLine="0"/>
        <w:jc w:val="both"/>
        <w:rPr>
          <w:color w:val="000000"/>
        </w:rPr>
      </w:pPr>
      <w:bookmarkStart w:colFirst="0" w:colLast="0" w:name="_1t3h5sf" w:id="9"/>
      <w:bookmarkEnd w:id="9"/>
      <w:r w:rsidDel="00000000" w:rsidR="00000000" w:rsidRPr="00000000">
        <w:rPr>
          <w:color w:val="003375"/>
          <w:rtl w:val="0"/>
        </w:rPr>
        <w:t xml:space="preserve">Details of access</w:t>
      </w:r>
      <w:r w:rsidDel="00000000" w:rsidR="00000000" w:rsidRPr="00000000">
        <w:rPr>
          <w:rtl w:val="0"/>
        </w:rPr>
      </w:r>
    </w:p>
    <w:p w:rsidR="00000000" w:rsidDel="00000000" w:rsidP="00000000" w:rsidRDefault="00000000" w:rsidRPr="00000000" w14:paraId="0000004D">
      <w:pPr>
        <w:pageBreakBefore w:val="0"/>
        <w:spacing w:after="100" w:before="100" w:line="240" w:lineRule="auto"/>
        <w:jc w:val="both"/>
        <w:rPr/>
      </w:pPr>
      <w:r w:rsidDel="00000000" w:rsidR="00000000" w:rsidRPr="00000000">
        <w:rPr>
          <w:rtl w:val="0"/>
        </w:rPr>
        <w:t xml:space="preserve">That access will be by arrangement and viewing of the contents of the record will be at its kept location, in the presence of a person nominated by the company’s management. (The sole purpose of this provision is solely for the purposes of ensuring that no material is inappropriately removed or destroyed).</w:t>
      </w:r>
    </w:p>
    <w:p w:rsidR="00000000" w:rsidDel="00000000" w:rsidP="00000000" w:rsidRDefault="00000000" w:rsidRPr="00000000" w14:paraId="0000004E">
      <w:pPr>
        <w:pageBreakBefore w:val="0"/>
        <w:spacing w:after="100" w:before="100" w:line="240" w:lineRule="auto"/>
        <w:jc w:val="both"/>
        <w:rPr/>
      </w:pPr>
      <w:r w:rsidDel="00000000" w:rsidR="00000000" w:rsidRPr="00000000">
        <w:rPr>
          <w:rtl w:val="0"/>
        </w:rPr>
        <w:t xml:space="preserve">All access to documents and data should be recorded and kept by the authorised employee.</w:t>
      </w:r>
    </w:p>
    <w:p w:rsidR="00000000" w:rsidDel="00000000" w:rsidP="00000000" w:rsidRDefault="00000000" w:rsidRPr="00000000" w14:paraId="0000004F">
      <w:pPr>
        <w:pageBreakBefore w:val="0"/>
        <w:tabs>
          <w:tab w:val="center" w:leader="none" w:pos="4320"/>
          <w:tab w:val="right" w:leader="none" w:pos="8640"/>
        </w:tabs>
        <w:spacing w:after="0" w:before="120" w:line="240" w:lineRule="auto"/>
        <w:jc w:val="both"/>
        <w:rPr>
          <w:color w:val="003375"/>
        </w:rPr>
      </w:pPr>
      <w:bookmarkStart w:colFirst="0" w:colLast="0" w:name="_627tk3qbh2mo" w:id="10"/>
      <w:bookmarkEnd w:id="10"/>
      <w:r w:rsidDel="00000000" w:rsidR="00000000" w:rsidRPr="00000000">
        <w:rPr>
          <w:rtl w:val="0"/>
        </w:rPr>
      </w:r>
    </w:p>
    <w:p w:rsidR="00000000" w:rsidDel="00000000" w:rsidP="00000000" w:rsidRDefault="00000000" w:rsidRPr="00000000" w14:paraId="00000050">
      <w:pPr>
        <w:pageBreakBefore w:val="0"/>
        <w:tabs>
          <w:tab w:val="center" w:leader="none" w:pos="4320"/>
          <w:tab w:val="right" w:leader="none" w:pos="8640"/>
        </w:tabs>
        <w:spacing w:after="0" w:before="120" w:line="240" w:lineRule="auto"/>
        <w:jc w:val="both"/>
        <w:rPr>
          <w:b w:val="1"/>
          <w:color w:val="003375"/>
        </w:rPr>
      </w:pPr>
      <w:bookmarkStart w:colFirst="0" w:colLast="0" w:name="_a6udq5bwgp6s" w:id="11"/>
      <w:bookmarkEnd w:id="11"/>
      <w:r w:rsidDel="00000000" w:rsidR="00000000" w:rsidRPr="00000000">
        <w:rPr>
          <w:b w:val="1"/>
          <w:color w:val="003375"/>
          <w:rtl w:val="0"/>
        </w:rPr>
        <w:t xml:space="preserve">References - employees and prospective employees</w:t>
      </w:r>
    </w:p>
    <w:p w:rsidR="00000000" w:rsidDel="00000000" w:rsidP="00000000" w:rsidRDefault="00000000" w:rsidRPr="00000000" w14:paraId="00000051">
      <w:pPr>
        <w:pageBreakBefore w:val="0"/>
        <w:tabs>
          <w:tab w:val="center" w:leader="none" w:pos="4320"/>
          <w:tab w:val="right" w:leader="none" w:pos="8640"/>
        </w:tabs>
        <w:spacing w:after="0" w:before="120" w:line="240" w:lineRule="auto"/>
        <w:jc w:val="both"/>
        <w:rPr>
          <w:color w:val="000000"/>
        </w:rPr>
      </w:pPr>
      <w:bookmarkStart w:colFirst="0" w:colLast="0" w:name="_fo8wnn9fl3k" w:id="12"/>
      <w:bookmarkEnd w:id="12"/>
      <w:r w:rsidDel="00000000" w:rsidR="00000000" w:rsidRPr="00000000">
        <w:rPr>
          <w:b w:val="1"/>
          <w:color w:val="003375"/>
          <w:rtl w:val="0"/>
        </w:rPr>
        <w:t xml:space="preserve">Confidential references </w:t>
      </w:r>
      <w:r w:rsidDel="00000000" w:rsidR="00000000" w:rsidRPr="00000000">
        <w:rPr>
          <w:rtl w:val="0"/>
        </w:rPr>
      </w:r>
    </w:p>
    <w:p w:rsidR="00000000" w:rsidDel="00000000" w:rsidP="00000000" w:rsidRDefault="00000000" w:rsidRPr="00000000" w14:paraId="00000052">
      <w:pPr>
        <w:pageBreakBefore w:val="0"/>
        <w:spacing w:after="100" w:before="100" w:line="240" w:lineRule="auto"/>
        <w:jc w:val="both"/>
        <w:rPr/>
      </w:pPr>
      <w:r w:rsidDel="00000000" w:rsidR="00000000" w:rsidRPr="00000000">
        <w:rPr>
          <w:rtl w:val="0"/>
        </w:rPr>
        <w:t xml:space="preserve">Confidential references given by the Company are exempt from subject access under the Data Protection Act. Nevertheless they should be written in the knowledge that the receiver may seek consent to disclose the reference to the prospective employee before or after he/she has been engaged. The Company may, or may not, agree to such disclosure. In addition, there are certain legal procedures under which disclosure may be ordered.</w:t>
      </w:r>
    </w:p>
    <w:p w:rsidR="00000000" w:rsidDel="00000000" w:rsidP="00000000" w:rsidRDefault="00000000" w:rsidRPr="00000000" w14:paraId="00000053">
      <w:pPr>
        <w:pageBreakBefore w:val="0"/>
        <w:tabs>
          <w:tab w:val="center" w:leader="none" w:pos="4320"/>
          <w:tab w:val="right" w:leader="none" w:pos="8640"/>
        </w:tabs>
        <w:spacing w:after="0" w:before="120" w:line="240" w:lineRule="auto"/>
        <w:jc w:val="both"/>
        <w:rPr>
          <w:color w:val="003375"/>
        </w:rPr>
      </w:pPr>
      <w:bookmarkStart w:colFirst="0" w:colLast="0" w:name="_jx7qygi5qjb8" w:id="13"/>
      <w:bookmarkEnd w:id="13"/>
      <w:r w:rsidDel="00000000" w:rsidR="00000000" w:rsidRPr="00000000">
        <w:rPr>
          <w:rtl w:val="0"/>
        </w:rPr>
      </w:r>
    </w:p>
    <w:p w:rsidR="00000000" w:rsidDel="00000000" w:rsidP="00000000" w:rsidRDefault="00000000" w:rsidRPr="00000000" w14:paraId="00000054">
      <w:pPr>
        <w:pageBreakBefore w:val="0"/>
        <w:tabs>
          <w:tab w:val="center" w:leader="none" w:pos="4320"/>
          <w:tab w:val="right" w:leader="none" w:pos="8640"/>
        </w:tabs>
        <w:spacing w:after="0" w:before="120" w:line="240" w:lineRule="auto"/>
        <w:jc w:val="both"/>
        <w:rPr>
          <w:b w:val="1"/>
        </w:rPr>
      </w:pPr>
      <w:bookmarkStart w:colFirst="0" w:colLast="0" w:name="_3rdcrjn" w:id="14"/>
      <w:bookmarkEnd w:id="14"/>
      <w:r w:rsidDel="00000000" w:rsidR="00000000" w:rsidRPr="00000000">
        <w:rPr>
          <w:b w:val="1"/>
          <w:color w:val="003375"/>
          <w:rtl w:val="0"/>
        </w:rPr>
        <w:t xml:space="preserve">Retention of records </w:t>
      </w:r>
      <w:r w:rsidDel="00000000" w:rsidR="00000000" w:rsidRPr="00000000">
        <w:rPr>
          <w:rtl w:val="0"/>
        </w:rPr>
      </w:r>
    </w:p>
    <w:p w:rsidR="00000000" w:rsidDel="00000000" w:rsidP="00000000" w:rsidRDefault="00000000" w:rsidRPr="00000000" w14:paraId="00000055">
      <w:pPr>
        <w:pageBreakBefore w:val="0"/>
        <w:spacing w:after="100" w:before="100" w:line="240" w:lineRule="auto"/>
        <w:jc w:val="both"/>
        <w:rPr/>
      </w:pPr>
      <w:r w:rsidDel="00000000" w:rsidR="00000000" w:rsidRPr="00000000">
        <w:rPr>
          <w:rtl w:val="0"/>
        </w:rPr>
        <w:t xml:space="preserve">Personal records covered by this policy shall be retained, after the actual date of the employee or consultant leaving, for the following period:</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HR Records - 10 years (complete record) 20 years (summary of record)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Payroll/Finance Records - In accordance with tax requirements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
          <w:tab w:val="right" w:leader="none" w:pos="1890"/>
        </w:tabs>
        <w:spacing w:after="0" w:before="0" w:line="240" w:lineRule="auto"/>
        <w:ind w:left="1080" w:right="0" w:hanging="360"/>
        <w:jc w:val="both"/>
        <w:rPr>
          <w:rFonts w:ascii="Calibri" w:cs="Calibri" w:eastAsia="Calibri" w:hAnsi="Calibri"/>
        </w:rPr>
      </w:pPr>
      <w:r w:rsidDel="00000000" w:rsidR="00000000" w:rsidRPr="00000000">
        <w:rPr>
          <w:rtl w:val="0"/>
        </w:rPr>
        <w:t xml:space="preserve">Pension Records - In accordance with pension scheme requirements</w:t>
      </w:r>
    </w:p>
    <w:p w:rsidR="00000000" w:rsidDel="00000000" w:rsidP="00000000" w:rsidRDefault="00000000" w:rsidRPr="00000000" w14:paraId="00000059">
      <w:pPr>
        <w:pageBreakBefore w:val="0"/>
        <w:tabs>
          <w:tab w:val="left" w:leader="none" w:pos="720"/>
        </w:tabs>
        <w:spacing w:after="280" w:line="240" w:lineRule="auto"/>
        <w:jc w:val="both"/>
        <w:rPr/>
      </w:pPr>
      <w:r w:rsidDel="00000000" w:rsidR="00000000" w:rsidRPr="00000000">
        <w:rPr>
          <w:rtl w:val="0"/>
        </w:rPr>
      </w:r>
    </w:p>
    <w:p w:rsidR="00000000" w:rsidDel="00000000" w:rsidP="00000000" w:rsidRDefault="00000000" w:rsidRPr="00000000" w14:paraId="0000005A">
      <w:pPr>
        <w:pageBreakBefore w:val="0"/>
        <w:tabs>
          <w:tab w:val="left" w:leader="none" w:pos="720"/>
        </w:tabs>
        <w:spacing w:after="280" w:line="240" w:lineRule="auto"/>
        <w:jc w:val="both"/>
        <w:rPr/>
      </w:pPr>
      <w:r w:rsidDel="00000000" w:rsidR="00000000" w:rsidRPr="00000000">
        <w:rPr>
          <w:rtl w:val="0"/>
        </w:rPr>
        <w:t xml:space="preserve">After that period, records shall be destroyed. </w:t>
      </w:r>
    </w:p>
    <w:p w:rsidR="00000000" w:rsidDel="00000000" w:rsidP="00000000" w:rsidRDefault="00000000" w:rsidRPr="00000000" w14:paraId="0000005B">
      <w:pPr>
        <w:pageBreakBefore w:val="0"/>
        <w:spacing w:after="100" w:before="100" w:line="240" w:lineRule="auto"/>
        <w:jc w:val="both"/>
        <w:rPr/>
      </w:pPr>
      <w:r w:rsidDel="00000000" w:rsidR="00000000" w:rsidRPr="00000000">
        <w:rPr>
          <w:rtl w:val="0"/>
        </w:rPr>
        <w:t xml:space="preserve">Serious and/or repeated non-compliance will be regarded as misconduct and will render the person liable to disciplinary action.</w:t>
      </w:r>
    </w:p>
    <w:p w:rsidR="00000000" w:rsidDel="00000000" w:rsidP="00000000" w:rsidRDefault="00000000" w:rsidRPr="00000000" w14:paraId="0000005C">
      <w:pPr>
        <w:pageBreakBefore w:val="0"/>
        <w:spacing w:after="100" w:before="100" w:line="240" w:lineRule="auto"/>
        <w:jc w:val="both"/>
        <w:rPr/>
      </w:pPr>
      <w:r w:rsidDel="00000000" w:rsidR="00000000" w:rsidRPr="00000000">
        <w:rPr>
          <w:rtl w:val="0"/>
        </w:rPr>
      </w:r>
    </w:p>
    <w:p w:rsidR="00000000" w:rsidDel="00000000" w:rsidP="00000000" w:rsidRDefault="00000000" w:rsidRPr="00000000" w14:paraId="0000005D">
      <w:pPr>
        <w:pageBreakBefore w:val="0"/>
        <w:tabs>
          <w:tab w:val="center" w:leader="none" w:pos="4513"/>
          <w:tab w:val="right" w:leader="none" w:pos="9026"/>
        </w:tabs>
        <w:spacing w:after="0" w:before="120" w:line="240" w:lineRule="auto"/>
        <w:jc w:val="both"/>
        <w:rPr>
          <w:rFonts w:ascii="Georgia" w:cs="Georgia" w:eastAsia="Georgia" w:hAnsi="Georgia"/>
          <w:b w:val="1"/>
          <w:color w:val="e36c09"/>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E">
      <w:pPr>
        <w:pageBreakBefore w:val="0"/>
        <w:tabs>
          <w:tab w:val="center" w:leader="none" w:pos="4513"/>
          <w:tab w:val="right" w:leader="none" w:pos="9026"/>
        </w:tabs>
        <w:spacing w:after="0" w:before="120" w:line="240" w:lineRule="auto"/>
        <w:jc w:val="both"/>
        <w:rPr>
          <w:b w:val="1"/>
        </w:rPr>
      </w:pPr>
      <w:r w:rsidDel="00000000" w:rsidR="00000000" w:rsidRPr="00000000">
        <w:rPr>
          <w:rFonts w:ascii="Georgia" w:cs="Georgia" w:eastAsia="Georgia" w:hAnsi="Georgia"/>
          <w:b w:val="1"/>
          <w:color w:val="e36c09"/>
          <w:sz w:val="28"/>
          <w:szCs w:val="28"/>
          <w:rtl w:val="0"/>
        </w:rPr>
        <w:t xml:space="preserve">Data Transfer Policy </w:t>
      </w:r>
      <w:r w:rsidDel="00000000" w:rsidR="00000000" w:rsidRPr="00000000">
        <w:rPr>
          <w:rtl w:val="0"/>
        </w:rPr>
      </w:r>
    </w:p>
    <w:p w:rsidR="00000000" w:rsidDel="00000000" w:rsidP="00000000" w:rsidRDefault="00000000" w:rsidRPr="00000000" w14:paraId="0000005F">
      <w:pPr>
        <w:pageBreakBefore w:val="0"/>
        <w:spacing w:after="0" w:line="240" w:lineRule="auto"/>
        <w:jc w:val="both"/>
        <w:rPr>
          <w:b w:val="1"/>
        </w:rPr>
      </w:pPr>
      <w:r w:rsidDel="00000000" w:rsidR="00000000" w:rsidRPr="00000000">
        <w:rPr>
          <w:rtl w:val="0"/>
        </w:rPr>
      </w:r>
    </w:p>
    <w:p w:rsidR="00000000" w:rsidDel="00000000" w:rsidP="00000000" w:rsidRDefault="00000000" w:rsidRPr="00000000" w14:paraId="00000060">
      <w:pPr>
        <w:pageBreakBefore w:val="0"/>
        <w:spacing w:after="0" w:line="240" w:lineRule="auto"/>
        <w:jc w:val="both"/>
        <w:rPr>
          <w:b w:val="1"/>
        </w:rPr>
      </w:pPr>
      <w:r w:rsidDel="00000000" w:rsidR="00000000" w:rsidRPr="00000000">
        <w:rPr>
          <w:b w:val="1"/>
          <w:color w:val="003375"/>
          <w:rtl w:val="0"/>
        </w:rPr>
        <w:t xml:space="preserve">Purpose </w:t>
      </w:r>
      <w:r w:rsidDel="00000000" w:rsidR="00000000" w:rsidRPr="00000000">
        <w:rPr>
          <w:rtl w:val="0"/>
        </w:rPr>
      </w:r>
    </w:p>
    <w:p w:rsidR="00000000" w:rsidDel="00000000" w:rsidP="00000000" w:rsidRDefault="00000000" w:rsidRPr="00000000" w14:paraId="00000061">
      <w:pPr>
        <w:pageBreakBefore w:val="0"/>
        <w:spacing w:after="0" w:line="240" w:lineRule="auto"/>
        <w:jc w:val="both"/>
        <w:rPr/>
      </w:pPr>
      <w:r w:rsidDel="00000000" w:rsidR="00000000" w:rsidRPr="00000000">
        <w:rPr>
          <w:rtl w:val="0"/>
        </w:rPr>
        <w:t xml:space="preserve">The purpose of this policy is to set out the way in which data should be protected and transferred within the organization.</w:t>
      </w:r>
    </w:p>
    <w:p w:rsidR="00000000" w:rsidDel="00000000" w:rsidP="00000000" w:rsidRDefault="00000000" w:rsidRPr="00000000" w14:paraId="00000062">
      <w:pPr>
        <w:pageBreakBefore w:val="0"/>
        <w:spacing w:after="0" w:line="240" w:lineRule="auto"/>
        <w:jc w:val="both"/>
        <w:rPr/>
      </w:pPr>
      <w:r w:rsidDel="00000000" w:rsidR="00000000" w:rsidRPr="00000000">
        <w:rPr>
          <w:rtl w:val="0"/>
        </w:rPr>
      </w:r>
    </w:p>
    <w:p w:rsidR="00000000" w:rsidDel="00000000" w:rsidP="00000000" w:rsidRDefault="00000000" w:rsidRPr="00000000" w14:paraId="00000063">
      <w:pPr>
        <w:pageBreakBefore w:val="0"/>
        <w:spacing w:after="0" w:line="240" w:lineRule="auto"/>
        <w:jc w:val="both"/>
        <w:rPr>
          <w:b w:val="1"/>
        </w:rPr>
      </w:pPr>
      <w:r w:rsidDel="00000000" w:rsidR="00000000" w:rsidRPr="00000000">
        <w:rPr>
          <w:b w:val="1"/>
          <w:color w:val="003375"/>
          <w:rtl w:val="0"/>
        </w:rPr>
        <w:t xml:space="preserve">Legal provision</w:t>
      </w:r>
      <w:r w:rsidDel="00000000" w:rsidR="00000000" w:rsidRPr="00000000">
        <w:rPr>
          <w:rtl w:val="0"/>
        </w:rPr>
      </w:r>
    </w:p>
    <w:p w:rsidR="00000000" w:rsidDel="00000000" w:rsidP="00000000" w:rsidRDefault="00000000" w:rsidRPr="00000000" w14:paraId="00000064">
      <w:pPr>
        <w:pageBreakBefore w:val="0"/>
        <w:spacing w:after="0" w:line="240" w:lineRule="auto"/>
        <w:jc w:val="both"/>
        <w:rPr/>
      </w:pPr>
      <w:r w:rsidDel="00000000" w:rsidR="00000000" w:rsidRPr="00000000">
        <w:rPr>
          <w:rtl w:val="0"/>
        </w:rPr>
        <w:t xml:space="preserve">The storing and transfer of all data must adhere to the standards set out in the Data Protection Act 1998 </w:t>
      </w:r>
      <w:r w:rsidDel="00000000" w:rsidR="00000000" w:rsidRPr="00000000">
        <w:rPr>
          <w:highlight w:val="white"/>
          <w:rtl w:val="0"/>
        </w:rPr>
        <w:t xml:space="preserve">and its superseding General Data Protection Regulation (GDPR) – Regulation (EU) 2016/679. </w:t>
      </w:r>
      <w:r w:rsidDel="00000000" w:rsidR="00000000" w:rsidRPr="00000000">
        <w:rPr>
          <w:rtl w:val="0"/>
        </w:rPr>
        <w:t xml:space="preserve">In particular, it must be noted that personal data shall not be transferred to a country or territory outside the European Economic Area (EEA) unless that country or territory ensures an adequate level of data protection. iOpener maintains and regularly updates a Data Register to track where data is being transferred, which has allowed us to complete an additional risk assessment in accordance with ICO guidelines following the Schrems II judgement in July 2020. </w:t>
      </w:r>
    </w:p>
    <w:p w:rsidR="00000000" w:rsidDel="00000000" w:rsidP="00000000" w:rsidRDefault="00000000" w:rsidRPr="00000000" w14:paraId="00000065">
      <w:pPr>
        <w:pageBreakBefore w:val="0"/>
        <w:spacing w:after="0" w:line="240" w:lineRule="auto"/>
        <w:jc w:val="both"/>
        <w:rPr/>
      </w:pPr>
      <w:r w:rsidDel="00000000" w:rsidR="00000000" w:rsidRPr="00000000">
        <w:rPr>
          <w:rtl w:val="0"/>
        </w:rPr>
      </w:r>
    </w:p>
    <w:p w:rsidR="00000000" w:rsidDel="00000000" w:rsidP="00000000" w:rsidRDefault="00000000" w:rsidRPr="00000000" w14:paraId="00000066">
      <w:pPr>
        <w:pageBreakBefore w:val="0"/>
        <w:spacing w:after="0" w:line="240" w:lineRule="auto"/>
        <w:jc w:val="both"/>
        <w:rPr>
          <w:b w:val="1"/>
        </w:rPr>
      </w:pPr>
      <w:r w:rsidDel="00000000" w:rsidR="00000000" w:rsidRPr="00000000">
        <w:rPr>
          <w:b w:val="1"/>
          <w:color w:val="003375"/>
          <w:rtl w:val="0"/>
        </w:rPr>
        <w:t xml:space="preserve">Implementation </w:t>
      </w:r>
      <w:r w:rsidDel="00000000" w:rsidR="00000000" w:rsidRPr="00000000">
        <w:rPr>
          <w:rtl w:val="0"/>
        </w:rPr>
      </w:r>
    </w:p>
    <w:p w:rsidR="00000000" w:rsidDel="00000000" w:rsidP="00000000" w:rsidRDefault="00000000" w:rsidRPr="00000000" w14:paraId="00000067">
      <w:pPr>
        <w:pageBreakBefore w:val="0"/>
        <w:spacing w:after="0" w:line="240" w:lineRule="auto"/>
        <w:jc w:val="both"/>
        <w:rPr/>
      </w:pPr>
      <w:r w:rsidDel="00000000" w:rsidR="00000000" w:rsidRPr="00000000">
        <w:rPr>
          <w:rtl w:val="0"/>
        </w:rPr>
        <w:t xml:space="preserve">Before any data is transferred the necessity of the transfer should be considered. Data should only be transferred when it is essential for the smooth operation of the organisation.</w:t>
      </w:r>
    </w:p>
    <w:p w:rsidR="00000000" w:rsidDel="00000000" w:rsidP="00000000" w:rsidRDefault="00000000" w:rsidRPr="00000000" w14:paraId="00000068">
      <w:pPr>
        <w:pageBreakBefore w:val="0"/>
        <w:spacing w:after="0" w:line="240" w:lineRule="auto"/>
        <w:jc w:val="both"/>
        <w:rPr/>
      </w:pPr>
      <w:r w:rsidDel="00000000" w:rsidR="00000000" w:rsidRPr="00000000">
        <w:rPr>
          <w:rtl w:val="0"/>
        </w:rPr>
      </w:r>
    </w:p>
    <w:p w:rsidR="00000000" w:rsidDel="00000000" w:rsidP="00000000" w:rsidRDefault="00000000" w:rsidRPr="00000000" w14:paraId="00000069">
      <w:pPr>
        <w:pageBreakBefore w:val="0"/>
        <w:spacing w:after="0" w:line="240" w:lineRule="auto"/>
        <w:jc w:val="both"/>
        <w:rPr/>
      </w:pPr>
      <w:r w:rsidDel="00000000" w:rsidR="00000000" w:rsidRPr="00000000">
        <w:rPr>
          <w:rtl w:val="0"/>
        </w:rPr>
        <w:t xml:space="preserve">All sensitive or confidential data should be encrypted, compressed and password protected before transmission. If an employee or contracted consultant does not know how to do this s/he should seek appropriate assistance from the IT support.</w:t>
      </w:r>
    </w:p>
    <w:p w:rsidR="00000000" w:rsidDel="00000000" w:rsidP="00000000" w:rsidRDefault="00000000" w:rsidRPr="00000000" w14:paraId="0000006A">
      <w:pPr>
        <w:pageBreakBefore w:val="0"/>
        <w:spacing w:after="0" w:line="240" w:lineRule="auto"/>
        <w:jc w:val="both"/>
        <w:rPr/>
      </w:pPr>
      <w:r w:rsidDel="00000000" w:rsidR="00000000" w:rsidRPr="00000000">
        <w:rPr>
          <w:rtl w:val="0"/>
        </w:rPr>
      </w:r>
    </w:p>
    <w:p w:rsidR="00000000" w:rsidDel="00000000" w:rsidP="00000000" w:rsidRDefault="00000000" w:rsidRPr="00000000" w14:paraId="0000006B">
      <w:pPr>
        <w:pageBreakBefore w:val="0"/>
        <w:spacing w:after="0" w:line="240" w:lineRule="auto"/>
        <w:jc w:val="both"/>
        <w:rPr/>
      </w:pPr>
      <w:r w:rsidDel="00000000" w:rsidR="00000000" w:rsidRPr="00000000">
        <w:rPr>
          <w:rtl w:val="0"/>
        </w:rPr>
        <w:t xml:space="preserve">If data is to be transferred through memory sticks, CD-ROMs or similar formats then the secure handling of these devices must be ensured. No such device should be sent through the open post – a secure courier service must always be used. The recipient should be clearly stated.</w:t>
      </w:r>
    </w:p>
    <w:p w:rsidR="00000000" w:rsidDel="00000000" w:rsidP="00000000" w:rsidRDefault="00000000" w:rsidRPr="00000000" w14:paraId="0000006C">
      <w:pPr>
        <w:pageBreakBefore w:val="0"/>
        <w:spacing w:after="0" w:line="240" w:lineRule="auto"/>
        <w:jc w:val="both"/>
        <w:rPr/>
      </w:pPr>
      <w:r w:rsidDel="00000000" w:rsidR="00000000" w:rsidRPr="00000000">
        <w:rPr>
          <w:rtl w:val="0"/>
        </w:rPr>
      </w:r>
    </w:p>
    <w:p w:rsidR="00000000" w:rsidDel="00000000" w:rsidP="00000000" w:rsidRDefault="00000000" w:rsidRPr="00000000" w14:paraId="0000006D">
      <w:pPr>
        <w:pageBreakBefore w:val="0"/>
        <w:spacing w:after="0" w:line="240" w:lineRule="auto"/>
        <w:jc w:val="both"/>
        <w:rPr/>
      </w:pPr>
      <w:r w:rsidDel="00000000" w:rsidR="00000000" w:rsidRPr="00000000">
        <w:rPr>
          <w:rtl w:val="0"/>
        </w:rPr>
        <w:t xml:space="preserve">If data is sent via a courier the intended recipient must be made aware when to expect the data. The recipient must confirm safe receipt as soon as the data arrives. The sender is responsible for ensuring that the confirmation is received, and liaising with the courier service if there is any delay in its receipt.</w:t>
      </w:r>
    </w:p>
    <w:p w:rsidR="00000000" w:rsidDel="00000000" w:rsidP="00000000" w:rsidRDefault="00000000" w:rsidRPr="00000000" w14:paraId="0000006E">
      <w:pPr>
        <w:pageBreakBefore w:val="0"/>
        <w:spacing w:after="0" w:line="240" w:lineRule="auto"/>
        <w:jc w:val="both"/>
        <w:rPr/>
      </w:pPr>
      <w:r w:rsidDel="00000000" w:rsidR="00000000" w:rsidRPr="00000000">
        <w:rPr>
          <w:rtl w:val="0"/>
        </w:rPr>
      </w:r>
    </w:p>
    <w:p w:rsidR="00000000" w:rsidDel="00000000" w:rsidP="00000000" w:rsidRDefault="00000000" w:rsidRPr="00000000" w14:paraId="0000006F">
      <w:pPr>
        <w:pageBreakBefore w:val="0"/>
        <w:spacing w:after="0" w:line="240" w:lineRule="auto"/>
        <w:jc w:val="both"/>
        <w:rPr/>
      </w:pPr>
      <w:r w:rsidDel="00000000" w:rsidR="00000000" w:rsidRPr="00000000">
        <w:rPr>
          <w:rtl w:val="0"/>
        </w:rPr>
        <w:t xml:space="preserve">iOpener management must be informed immediately if any confidential or sensitive data goes missing. An immediate investigation will be launched to discover where the data has gone.</w:t>
      </w:r>
    </w:p>
    <w:p w:rsidR="00000000" w:rsidDel="00000000" w:rsidP="00000000" w:rsidRDefault="00000000" w:rsidRPr="00000000" w14:paraId="00000070">
      <w:pPr>
        <w:pageBreakBefore w:val="0"/>
        <w:spacing w:after="0" w:line="240" w:lineRule="auto"/>
        <w:jc w:val="both"/>
        <w:rPr/>
      </w:pPr>
      <w:r w:rsidDel="00000000" w:rsidR="00000000" w:rsidRPr="00000000">
        <w:rPr>
          <w:rtl w:val="0"/>
        </w:rPr>
      </w:r>
    </w:p>
    <w:p w:rsidR="00000000" w:rsidDel="00000000" w:rsidP="00000000" w:rsidRDefault="00000000" w:rsidRPr="00000000" w14:paraId="00000071">
      <w:pPr>
        <w:pageBreakBefore w:val="0"/>
        <w:spacing w:after="0" w:line="240" w:lineRule="auto"/>
        <w:jc w:val="both"/>
        <w:rPr/>
      </w:pPr>
      <w:r w:rsidDel="00000000" w:rsidR="00000000" w:rsidRPr="00000000">
        <w:rPr>
          <w:rtl w:val="0"/>
        </w:rPr>
        <w:t xml:space="preserve">If it is found that the data has been received by an unauthorised individual it must be determined whether that individual has accessed the data. If that individual has, and the data was correctly encrypted, compressed and password protected it suggests that the individual has unlawfully accessed the data. In such situations it might be appropriate to involve the police in the investigation, and the </w:t>
      </w:r>
      <w:hyperlink r:id="rId6">
        <w:r w:rsidDel="00000000" w:rsidR="00000000" w:rsidRPr="00000000">
          <w:rPr>
            <w:color w:val="1155cc"/>
            <w:u w:val="single"/>
            <w:rtl w:val="0"/>
          </w:rPr>
          <w:t xml:space="preserve">iOpener </w:t>
        </w:r>
      </w:hyperlink>
      <w:hyperlink r:id="rId7">
        <w:r w:rsidDel="00000000" w:rsidR="00000000" w:rsidRPr="00000000">
          <w:rPr>
            <w:color w:val="1155cc"/>
            <w:u w:val="single"/>
            <w:rtl w:val="0"/>
          </w:rPr>
          <w:t xml:space="preserve">Information Security Incident Policy and Procedure</w:t>
        </w:r>
      </w:hyperlink>
      <w:r w:rsidDel="00000000" w:rsidR="00000000" w:rsidRPr="00000000">
        <w:rPr>
          <w:rtl w:val="0"/>
        </w:rPr>
        <w:t xml:space="preserve"> </w:t>
      </w:r>
      <w:r w:rsidDel="00000000" w:rsidR="00000000" w:rsidRPr="00000000">
        <w:rPr>
          <w:rtl w:val="0"/>
        </w:rPr>
        <w:t xml:space="preserve">must be followed.</w:t>
      </w:r>
    </w:p>
    <w:p w:rsidR="00000000" w:rsidDel="00000000" w:rsidP="00000000" w:rsidRDefault="00000000" w:rsidRPr="00000000" w14:paraId="00000072">
      <w:pPr>
        <w:pageBreakBefore w:val="0"/>
        <w:spacing w:after="0" w:line="240" w:lineRule="auto"/>
        <w:jc w:val="both"/>
        <w:rPr/>
      </w:pPr>
      <w:r w:rsidDel="00000000" w:rsidR="00000000" w:rsidRPr="00000000">
        <w:rPr>
          <w:rtl w:val="0"/>
        </w:rPr>
      </w:r>
    </w:p>
    <w:p w:rsidR="00000000" w:rsidDel="00000000" w:rsidP="00000000" w:rsidRDefault="00000000" w:rsidRPr="00000000" w14:paraId="00000073">
      <w:pPr>
        <w:pageBreakBefore w:val="0"/>
        <w:spacing w:after="0" w:line="240" w:lineRule="auto"/>
        <w:jc w:val="both"/>
        <w:rPr/>
      </w:pPr>
      <w:r w:rsidDel="00000000" w:rsidR="00000000" w:rsidRPr="00000000">
        <w:rPr>
          <w:rtl w:val="0"/>
        </w:rPr>
        <w:t xml:space="preserve">The Company management will consider whether any individuals need to be informed about the data having gone missing – even if it is subsequently found. </w:t>
      </w:r>
    </w:p>
    <w:p w:rsidR="00000000" w:rsidDel="00000000" w:rsidP="00000000" w:rsidRDefault="00000000" w:rsidRPr="00000000" w14:paraId="00000074">
      <w:pPr>
        <w:pageBreakBefore w:val="0"/>
        <w:spacing w:after="0" w:line="240" w:lineRule="auto"/>
        <w:jc w:val="both"/>
        <w:rPr/>
      </w:pPr>
      <w:r w:rsidDel="00000000" w:rsidR="00000000" w:rsidRPr="00000000">
        <w:rPr>
          <w:rtl w:val="0"/>
        </w:rPr>
      </w:r>
    </w:p>
    <w:p w:rsidR="00000000" w:rsidDel="00000000" w:rsidP="00000000" w:rsidRDefault="00000000" w:rsidRPr="00000000" w14:paraId="00000075">
      <w:pPr>
        <w:pageBreakBefore w:val="0"/>
        <w:spacing w:after="0" w:line="240" w:lineRule="auto"/>
        <w:jc w:val="both"/>
        <w:rPr/>
      </w:pPr>
      <w:r w:rsidDel="00000000" w:rsidR="00000000" w:rsidRPr="00000000">
        <w:rPr>
          <w:rtl w:val="0"/>
        </w:rPr>
        <w:t xml:space="preserve">If an employee or contracted consultant has been negligent in transferring sensitive and confidential data this might be considered to be gross misconduct, which might result in summary dismissal or termination of contract. This is particularly likely to be the decision if the employee or consultant:</w:t>
      </w:r>
    </w:p>
    <w:p w:rsidR="00000000" w:rsidDel="00000000" w:rsidP="00000000" w:rsidRDefault="00000000" w:rsidRPr="00000000" w14:paraId="00000076">
      <w:pPr>
        <w:pageBreakBefore w:val="0"/>
        <w:spacing w:after="0" w:line="240" w:lineRule="auto"/>
        <w:jc w:val="both"/>
        <w:rPr/>
      </w:pPr>
      <w:r w:rsidDel="00000000" w:rsidR="00000000" w:rsidRPr="00000000">
        <w:rPr>
          <w:rtl w:val="0"/>
        </w:rPr>
      </w:r>
    </w:p>
    <w:p w:rsidR="00000000" w:rsidDel="00000000" w:rsidP="00000000" w:rsidRDefault="00000000" w:rsidRPr="00000000" w14:paraId="00000077">
      <w:pPr>
        <w:pageBreakBefore w:val="0"/>
        <w:numPr>
          <w:ilvl w:val="0"/>
          <w:numId w:val="3"/>
        </w:numPr>
        <w:spacing w:after="0" w:line="240" w:lineRule="auto"/>
        <w:ind w:left="720" w:hanging="360"/>
        <w:jc w:val="both"/>
        <w:rPr>
          <w:rFonts w:ascii="Calibri" w:cs="Calibri" w:eastAsia="Calibri" w:hAnsi="Calibri"/>
        </w:rPr>
      </w:pPr>
      <w:r w:rsidDel="00000000" w:rsidR="00000000" w:rsidRPr="00000000">
        <w:rPr>
          <w:rtl w:val="0"/>
        </w:rPr>
        <w:t xml:space="preserve">did not encrypt, compress and password protect data</w:t>
      </w:r>
    </w:p>
    <w:p w:rsidR="00000000" w:rsidDel="00000000" w:rsidP="00000000" w:rsidRDefault="00000000" w:rsidRPr="00000000" w14:paraId="00000078">
      <w:pPr>
        <w:pageBreakBefore w:val="0"/>
        <w:numPr>
          <w:ilvl w:val="0"/>
          <w:numId w:val="3"/>
        </w:numPr>
        <w:spacing w:after="0" w:line="240" w:lineRule="auto"/>
        <w:ind w:left="720" w:hanging="360"/>
        <w:jc w:val="both"/>
        <w:rPr>
          <w:rFonts w:ascii="Calibri" w:cs="Calibri" w:eastAsia="Calibri" w:hAnsi="Calibri"/>
        </w:rPr>
      </w:pPr>
      <w:r w:rsidDel="00000000" w:rsidR="00000000" w:rsidRPr="00000000">
        <w:rPr>
          <w:rtl w:val="0"/>
        </w:rPr>
        <w:t xml:space="preserve">transferred data using the open post and did not use a courier service</w:t>
      </w:r>
    </w:p>
    <w:p w:rsidR="00000000" w:rsidDel="00000000" w:rsidP="00000000" w:rsidRDefault="00000000" w:rsidRPr="00000000" w14:paraId="00000079">
      <w:pPr>
        <w:pageBreakBefore w:val="0"/>
        <w:numPr>
          <w:ilvl w:val="0"/>
          <w:numId w:val="3"/>
        </w:numPr>
        <w:spacing w:after="0" w:line="240" w:lineRule="auto"/>
        <w:ind w:left="720" w:hanging="360"/>
        <w:jc w:val="both"/>
        <w:rPr>
          <w:rFonts w:ascii="Calibri" w:cs="Calibri" w:eastAsia="Calibri" w:hAnsi="Calibri"/>
        </w:rPr>
      </w:pPr>
      <w:r w:rsidDel="00000000" w:rsidR="00000000" w:rsidRPr="00000000">
        <w:rPr>
          <w:rtl w:val="0"/>
        </w:rPr>
        <w:t xml:space="preserve">transferred data without seeking the appropriate approvals</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9" w:w="11907" w:orient="portrait"/>
      <w:pgMar w:bottom="1559" w:top="1985"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ageBreakBefore w:val="0"/>
      <w:pBdr>
        <w:top w:color="003375" w:space="1" w:sz="18" w:val="single"/>
      </w:pBdr>
      <w:spacing w:after="0" w:line="240" w:lineRule="auto"/>
      <w:ind w:left="-1134" w:right="-1134"/>
      <w:rPr>
        <w:sz w:val="16"/>
        <w:szCs w:val="16"/>
      </w:rPr>
    </w:pPr>
    <w:r w:rsidDel="00000000" w:rsidR="00000000" w:rsidRPr="00000000">
      <w:rPr>
        <w:rtl w:val="0"/>
      </w:rPr>
    </w:r>
  </w:p>
  <w:tbl>
    <w:tblPr>
      <w:tblStyle w:val="Table1"/>
      <w:tblW w:w="963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946"/>
      <w:gridCol w:w="2693"/>
      <w:tblGridChange w:id="0">
        <w:tblGrid>
          <w:gridCol w:w="6946"/>
          <w:gridCol w:w="2693"/>
        </w:tblGrid>
      </w:tblGridChange>
    </w:tblGrid>
    <w:tr>
      <w:trPr>
        <w:cantSplit w:val="0"/>
        <w:tblHeader w:val="0"/>
      </w:trPr>
      <w:tc>
        <w:tcPr>
          <w:shd w:fill="ffffff" w:val="clear"/>
          <w:tcMar>
            <w:left w:w="0.0" w:type="dxa"/>
            <w:right w:w="0.0" w:type="dxa"/>
          </w:tcMar>
        </w:tcPr>
        <w:p w:rsidR="00000000" w:rsidDel="00000000" w:rsidP="00000000" w:rsidRDefault="00000000" w:rsidRPr="00000000" w14:paraId="0000007C">
          <w:pPr>
            <w:pageBreakBefore w:val="0"/>
            <w:tabs>
              <w:tab w:val="center" w:leader="none" w:pos="4680"/>
              <w:tab w:val="right" w:leader="none" w:pos="9360"/>
            </w:tabs>
            <w:spacing w:line="276" w:lineRule="auto"/>
            <w:rPr>
              <w:b w:val="1"/>
              <w:color w:val="003375"/>
              <w:sz w:val="16"/>
              <w:szCs w:val="16"/>
            </w:rPr>
          </w:pPr>
          <w:r w:rsidDel="00000000" w:rsidR="00000000" w:rsidRPr="00000000">
            <w:rPr>
              <w:b w:val="1"/>
              <w:color w:val="003375"/>
              <w:sz w:val="16"/>
              <w:szCs w:val="16"/>
              <w:rtl w:val="0"/>
            </w:rPr>
            <w:t xml:space="preserve">iOpener Institute for People and Performance™</w:t>
          </w:r>
        </w:p>
        <w:p w:rsidR="00000000" w:rsidDel="00000000" w:rsidP="00000000" w:rsidRDefault="00000000" w:rsidRPr="00000000" w14:paraId="0000007D">
          <w:pPr>
            <w:pageBreakBefore w:val="0"/>
            <w:tabs>
              <w:tab w:val="center" w:leader="none" w:pos="4680"/>
              <w:tab w:val="right" w:leader="none" w:pos="9360"/>
            </w:tabs>
            <w:spacing w:line="276" w:lineRule="auto"/>
            <w:rPr>
              <w:color w:val="003375"/>
              <w:sz w:val="16"/>
              <w:szCs w:val="16"/>
            </w:rPr>
          </w:pPr>
          <w:r w:rsidDel="00000000" w:rsidR="00000000" w:rsidRPr="00000000">
            <w:rPr>
              <w:color w:val="003375"/>
              <w:sz w:val="16"/>
              <w:szCs w:val="16"/>
              <w:rtl w:val="0"/>
            </w:rPr>
            <w:t xml:space="preserve">Unit 15, Somerville Court, Trinity Way, Banbury Business Park, Adderbury, Oxford, Oxfordshire, OX17 3SN  Oxford  OX2 7HT  UK</w:t>
          </w:r>
        </w:p>
        <w:p w:rsidR="00000000" w:rsidDel="00000000" w:rsidP="00000000" w:rsidRDefault="00000000" w:rsidRPr="00000000" w14:paraId="0000007E">
          <w:pPr>
            <w:pageBreakBefore w:val="0"/>
            <w:tabs>
              <w:tab w:val="center" w:leader="none" w:pos="4680"/>
              <w:tab w:val="right" w:leader="none" w:pos="9360"/>
            </w:tabs>
            <w:spacing w:line="276" w:lineRule="auto"/>
            <w:rPr>
              <w:b w:val="1"/>
              <w:color w:val="003375"/>
              <w:sz w:val="16"/>
              <w:szCs w:val="16"/>
            </w:rPr>
          </w:pPr>
          <w:r w:rsidDel="00000000" w:rsidR="00000000" w:rsidRPr="00000000">
            <w:rPr>
              <w:b w:val="1"/>
              <w:color w:val="ea5f16"/>
              <w:sz w:val="16"/>
              <w:szCs w:val="16"/>
              <w:rtl w:val="0"/>
            </w:rPr>
            <w:t xml:space="preserve">T</w:t>
          </w:r>
          <w:r w:rsidDel="00000000" w:rsidR="00000000" w:rsidRPr="00000000">
            <w:rPr>
              <w:color w:val="003375"/>
              <w:sz w:val="16"/>
              <w:szCs w:val="16"/>
              <w:rtl w:val="0"/>
            </w:rPr>
            <w:t xml:space="preserve"> +44 (0) 1865 511522  </w:t>
          </w:r>
          <w:r w:rsidDel="00000000" w:rsidR="00000000" w:rsidRPr="00000000">
            <w:rPr>
              <w:b w:val="1"/>
              <w:color w:val="ea5f16"/>
              <w:sz w:val="16"/>
              <w:szCs w:val="16"/>
              <w:rtl w:val="0"/>
            </w:rPr>
            <w:t xml:space="preserve">E</w:t>
          </w:r>
          <w:r w:rsidDel="00000000" w:rsidR="00000000" w:rsidRPr="00000000">
            <w:rPr>
              <w:color w:val="003375"/>
              <w:sz w:val="16"/>
              <w:szCs w:val="16"/>
              <w:rtl w:val="0"/>
            </w:rPr>
            <w:t xml:space="preserve"> info@iopener.com</w:t>
          </w: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07F">
          <w:pPr>
            <w:pageBreakBefore w:val="0"/>
            <w:tabs>
              <w:tab w:val="center" w:leader="none" w:pos="4680"/>
              <w:tab w:val="right" w:leader="none" w:pos="9360"/>
            </w:tabs>
            <w:spacing w:line="276" w:lineRule="auto"/>
            <w:jc w:val="right"/>
            <w:rPr>
              <w:b w:val="1"/>
              <w:color w:val="003375"/>
              <w:sz w:val="16"/>
              <w:szCs w:val="16"/>
            </w:rPr>
          </w:pPr>
          <w:r w:rsidDel="00000000" w:rsidR="00000000" w:rsidRPr="00000000">
            <w:rPr>
              <w:b w:val="1"/>
              <w:color w:val="003375"/>
              <w:sz w:val="16"/>
              <w:szCs w:val="16"/>
              <w:rtl w:val="0"/>
            </w:rPr>
            <w:t xml:space="preserve">©iOpener Institute </w:t>
          </w:r>
        </w:p>
        <w:p w:rsidR="00000000" w:rsidDel="00000000" w:rsidP="00000000" w:rsidRDefault="00000000" w:rsidRPr="00000000" w14:paraId="00000080">
          <w:pPr>
            <w:pageBreakBefore w:val="0"/>
            <w:tabs>
              <w:tab w:val="center" w:leader="none" w:pos="4680"/>
              <w:tab w:val="right" w:leader="none" w:pos="9360"/>
            </w:tabs>
            <w:spacing w:line="276" w:lineRule="auto"/>
            <w:jc w:val="right"/>
            <w:rPr>
              <w:b w:val="1"/>
              <w:color w:val="ea5f16"/>
              <w:sz w:val="16"/>
              <w:szCs w:val="16"/>
            </w:rPr>
          </w:pPr>
          <w:r w:rsidDel="00000000" w:rsidR="00000000" w:rsidRPr="00000000">
            <w:rPr>
              <w:b w:val="1"/>
              <w:color w:val="ea5f16"/>
              <w:sz w:val="16"/>
              <w:szCs w:val="16"/>
              <w:rtl w:val="0"/>
            </w:rPr>
            <w:t xml:space="preserve">www.iopenerinstitute.com</w:t>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80"/>
      </w:tabs>
      <w:spacing w:after="0" w:before="0" w:line="276" w:lineRule="auto"/>
      <w:ind w:left="0" w:right="0" w:firstLine="0"/>
      <w:jc w:val="left"/>
      <w:rPr>
        <w:rFonts w:ascii="Calibri" w:cs="Calibri" w:eastAsia="Calibri" w:hAnsi="Calibri"/>
        <w:b w:val="0"/>
        <w:i w:val="0"/>
        <w:smallCaps w:val="0"/>
        <w:strike w:val="0"/>
        <w:color w:val="003375"/>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alibri" w:cs="Calibri" w:eastAsia="Calibri" w:hAnsi="Calibri"/>
        <w:b w:val="0"/>
        <w:i w:val="0"/>
        <w:smallCaps w:val="0"/>
        <w:strike w:val="0"/>
        <w:color w:val="003375"/>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left"/>
      <w:rPr>
        <w:rFonts w:ascii="Calibri" w:cs="Calibri" w:eastAsia="Calibri" w:hAnsi="Calibri"/>
        <w:b w:val="0"/>
        <w:i w:val="0"/>
        <w:smallCaps w:val="0"/>
        <w:strike w:val="0"/>
        <w:color w:val="003375"/>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0" w:line="240" w:lineRule="auto"/>
      <w:ind w:left="0" w:right="-567"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-742949</wp:posOffset>
          </wp:positionH>
          <wp:positionV relativeFrom="paragraph">
            <wp:posOffset>-360044</wp:posOffset>
          </wp:positionV>
          <wp:extent cx="7795260" cy="111760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95260" cy="11176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36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360" w:lineRule="auto"/>
    </w:pPr>
    <w:rPr>
      <w:b w:val="1"/>
      <w:color w:val="e36c09"/>
      <w:sz w:val="28"/>
      <w:szCs w:val="28"/>
    </w:rPr>
  </w:style>
  <w:style w:type="paragraph" w:styleId="Heading2">
    <w:name w:val="heading 2"/>
    <w:basedOn w:val="Normal"/>
    <w:next w:val="Normal"/>
    <w:pPr>
      <w:keepNext w:val="1"/>
      <w:keepLines w:val="1"/>
      <w:pageBreakBefore w:val="0"/>
      <w:spacing w:after="0" w:before="360" w:lineRule="auto"/>
    </w:pPr>
    <w:rPr>
      <w:b w:val="1"/>
      <w:color w:val="003975"/>
    </w:rPr>
  </w:style>
  <w:style w:type="paragraph" w:styleId="Heading3">
    <w:name w:val="heading 3"/>
    <w:basedOn w:val="Normal"/>
    <w:next w:val="Normal"/>
    <w:pPr>
      <w:keepNext w:val="1"/>
      <w:keepLines w:val="1"/>
      <w:pageBreakBefore w:val="0"/>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tcPr>
      <w:shd w:fill="d3dfee" w:val="clear"/>
    </w:tcPr>
  </w:style>
</w:style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docs.google.com/document/d/14uiuKTJ4F2aE24cFpvXY4vR0shn9FUKien1jmgSHDbs/edit?usp=sharing" TargetMode="External"/><Relationship Id="rId2" Type="http://schemas.openxmlformats.org/officeDocument/2006/relationships/settings" Target="settings.xml"/><Relationship Id="rId16"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theme" Target="theme/theme1.xml"/><Relationship Id="rId6" Type="http://schemas.openxmlformats.org/officeDocument/2006/relationships/hyperlink" Target="https://docs.google.com/document/d/14uiuKTJ4F2aE24cFpvXY4vR0shn9FUKien1jmgSHDbs/edit?usp=sharing" TargetMode="Externa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4AF2ECBF7BF4F95F13D4AB044CDAF" ma:contentTypeVersion="10" ma:contentTypeDescription="Create a new document." ma:contentTypeScope="" ma:versionID="1291754955874f15472e5fcff6c8bc8e">
  <xsd:schema xmlns:xsd="http://www.w3.org/2001/XMLSchema" xmlns:xs="http://www.w3.org/2001/XMLSchema" xmlns:p="http://schemas.microsoft.com/office/2006/metadata/properties" xmlns:ns2="535a8cbe-9205-4b65-86b0-685d9f297a92" xmlns:ns3="386af992-a48f-4a52-bed2-6aa578a2db07" targetNamespace="http://schemas.microsoft.com/office/2006/metadata/properties" ma:root="true" ma:fieldsID="3dca22e54433ddd29b8036138f7b499a" ns2:_="" ns3:_="">
    <xsd:import namespace="535a8cbe-9205-4b65-86b0-685d9f297a92"/>
    <xsd:import namespace="386af992-a48f-4a52-bed2-6aa578a2db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a8cbe-9205-4b65-86b0-685d9f297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b1a28e-e042-4009-b81c-e26a9e1f70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6af992-a48f-4a52-bed2-6aa578a2db0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867ba2-44a9-4540-993d-e7b3ca932c2d}" ma:internalName="TaxCatchAll" ma:showField="CatchAllData" ma:web="386af992-a48f-4a52-bed2-6aa578a2d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a8cbe-9205-4b65-86b0-685d9f297a92">
      <Terms xmlns="http://schemas.microsoft.com/office/infopath/2007/PartnerControls"/>
    </lcf76f155ced4ddcb4097134ff3c332f>
    <TaxCatchAll xmlns="386af992-a48f-4a52-bed2-6aa578a2db07" xsi:nil="true"/>
  </documentManagement>
</p:properties>
</file>

<file path=customXml/itemProps1.xml><?xml version="1.0" encoding="utf-8"?>
<ds:datastoreItem xmlns:ds="http://schemas.openxmlformats.org/officeDocument/2006/customXml" ds:itemID="{395F9E07-F40C-43D8-B58A-865A183C0630}"/>
</file>

<file path=customXml/itemProps2.xml><?xml version="1.0" encoding="utf-8"?>
<ds:datastoreItem xmlns:ds="http://schemas.openxmlformats.org/officeDocument/2006/customXml" ds:itemID="{E23E9AE2-39D1-42D2-A072-364D8277B18C}"/>
</file>

<file path=customXml/itemProps3.xml><?xml version="1.0" encoding="utf-8"?>
<ds:datastoreItem xmlns:ds="http://schemas.openxmlformats.org/officeDocument/2006/customXml" ds:itemID="{A9669B9F-6104-4900-B091-4EF93D5C24B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210623_iOpener_Data Protection Policy and Data Transfer Policy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0x010100EBC4AF2ECBF7BF4F95F13D4AB044CDAF</vt:lpwstr>
  </property>
  <property fmtid="{D5CDD505-2E9C-101B-9397-08002B2CF9AE}" pid="4" name="_ExtendedDescription">
    <vt:lpwstr/>
  </property>
</Properties>
</file>